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jpg" ContentType="image/jpeg"/>
  <Override PartName="/word/media/rId154.jpg" ContentType="image/jpeg"/>
  <Override PartName="/word/media/rId160.jpg" ContentType="image/jpeg"/>
  <Override PartName="/word/media/rId156.jpg" ContentType="image/jpeg"/>
  <Override PartName="/word/media/rId158.jpg" ContentType="image/jpeg"/>
  <Override PartName="/word/media/rId150.jpg" ContentType="image/jpeg"/>
  <Override PartName="/word/media/rId162.jpg" ContentType="image/jpeg"/>
  <Override PartName="/word/media/rId147.jpg" ContentType="image/jpeg"/>
  <Override PartName="/word/media/rId152.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Title:</w:t>
      </w:r>
      <w:r>
        <w:t xml:space="preserve"> </w:t>
      </w:r>
      <w:r>
        <w:t xml:space="preserve">Analyzing</w:t>
      </w:r>
      <w:r>
        <w:t xml:space="preserve"> </w:t>
      </w:r>
      <w:r>
        <w:t xml:space="preserve">long-term</w:t>
      </w:r>
      <w:r>
        <w:t xml:space="preserve"> </w:t>
      </w:r>
      <w:r>
        <w:t xml:space="preserve">water</w:t>
      </w:r>
      <w:r>
        <w:t xml:space="preserve"> </w:t>
      </w:r>
      <w:r>
        <w:t xml:space="preserve">quality</w:t>
      </w:r>
      <w:r>
        <w:t xml:space="preserve"> </w:t>
      </w:r>
      <w:r>
        <w:t xml:space="preserve">of</w:t>
      </w:r>
      <w:r>
        <w:t xml:space="preserve"> </w:t>
      </w:r>
      <w:r>
        <w:t xml:space="preserve">lakes</w:t>
      </w:r>
      <w:r>
        <w:t xml:space="preserve"> </w:t>
      </w:r>
      <w:r>
        <w:t xml:space="preserve">in</w:t>
      </w:r>
      <w:r>
        <w:t xml:space="preserve"> </w:t>
      </w:r>
      <w:r>
        <w:t xml:space="preserve">Rhode</w:t>
      </w:r>
      <w:r>
        <w:t xml:space="preserve"> </w:t>
      </w:r>
      <w:r>
        <w:t xml:space="preserve">Island</w:t>
      </w:r>
      <w:r>
        <w:t xml:space="preserve"> </w:t>
      </w:r>
      <w:r>
        <w:t xml:space="preserve">and</w:t>
      </w:r>
      <w:r>
        <w:t xml:space="preserve"> </w:t>
      </w:r>
      <w:r>
        <w:t xml:space="preserve">the</w:t>
      </w:r>
      <w:r>
        <w:t xml:space="preserve"> </w:t>
      </w:r>
      <w:r>
        <w:t xml:space="preserve">Northeastern</w:t>
      </w:r>
      <w:r>
        <w:t xml:space="preserve"> </w:t>
      </w:r>
      <w:r>
        <w:t xml:space="preserve">United</w:t>
      </w:r>
      <w:r>
        <w:t xml:space="preserve"> </w:t>
      </w:r>
      <w:r>
        <w:t xml:space="preserve">States</w:t>
      </w:r>
      <w:r>
        <w:t xml:space="preserve"> </w:t>
      </w:r>
      <w:r>
        <w:t xml:space="preserve">with</w:t>
      </w:r>
      <w:r>
        <w:t xml:space="preserve"> </w:t>
      </w:r>
      <w:r>
        <w:t xml:space="preserve">an</w:t>
      </w:r>
      <w:r>
        <w:t xml:space="preserve"> </w:t>
      </w:r>
      <w:r>
        <w:t xml:space="preserve">anomaly</w:t>
      </w:r>
      <w:r>
        <w:t xml:space="preserve"> </w:t>
      </w:r>
      <w:r>
        <w:t xml:space="preserve">approach</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Coastal</w:t>
      </w:r>
      <w:r>
        <w:t xml:space="preserve"> </w:t>
      </w:r>
      <w:r>
        <w:t xml:space="preserve">Environmental</w:t>
      </w:r>
      <w:r>
        <w:t xml:space="preserve"> </w:t>
      </w:r>
      <w:r>
        <w:t xml:space="preserve">Sciences</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i/>
          <w:vertAlign w:val="superscript"/>
        </w:rPr>
        <w:t xml:space="preserve">3</w:t>
      </w:r>
      <w:r>
        <w:t xml:space="preserve"> </w:t>
      </w:r>
      <w:r>
        <w:t xml:space="preserve">ORISE,</w:t>
      </w:r>
      <w:r>
        <w:t xml:space="preserve"> </w:t>
      </w:r>
      <w:r>
        <w:t xml:space="preserve">Narragansett,</w:t>
      </w:r>
      <w:r>
        <w:t xml:space="preserve"> </w:t>
      </w:r>
      <w:r>
        <w:t xml:space="preserve">RI</w:t>
      </w:r>
      <w:r>
        <w:t xml:space="preserve"> </w:t>
      </w:r>
      <w:r>
        <w:t xml:space="preserve">02882</w:t>
      </w:r>
    </w:p>
    <w:p>
      <w:pPr>
        <w:pStyle w:val="Author"/>
      </w:pPr>
      <w:r>
        <w:rPr>
          <w:b/>
        </w:rPr>
        <w:t xml:space="preserve">Authors:</w:t>
      </w:r>
      <w:r>
        <w:t xml:space="preserve"> </w:t>
      </w: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t xml:space="preserve">D.</w:t>
      </w:r>
      <w:r>
        <w:t xml:space="preserve"> </w:t>
      </w:r>
      <w:r>
        <w:rPr>
          <w:i/>
          <w:vertAlign w:val="superscript"/>
        </w:rPr>
        <w:t xml:space="preserve">3</w:t>
      </w:r>
      <w:r>
        <w:t xml:space="preserve">,</w:t>
      </w:r>
      <w:r>
        <w:t xml:space="preserve"> </w:t>
      </w:r>
      <w:r>
        <w:t xml:space="preserve">Milstead,</w:t>
      </w:r>
      <w:r>
        <w:t xml:space="preserve"> </w:t>
      </w:r>
      <w:r>
        <w:t xml:space="preserve">W.</w:t>
      </w:r>
      <w:r>
        <w:t xml:space="preserve"> </w:t>
      </w:r>
      <w:r>
        <w:t xml:space="preserve">B.</w:t>
      </w:r>
      <w:r>
        <w:t xml:space="preserve"> </w:t>
      </w:r>
      <w:r>
        <w:rPr>
          <w:i/>
          <w:vertAlign w:val="superscript"/>
        </w:rPr>
        <w:t xml:space="preserve">1</w:t>
      </w:r>
      <w:r>
        <w:t xml:space="preserve">,</w:t>
      </w:r>
      <w:r>
        <w:t xml:space="preserve"> </w:t>
      </w:r>
      <w:r>
        <w:t xml:space="preserve">Herron,</w:t>
      </w:r>
      <w:r>
        <w:t xml:space="preserve"> </w:t>
      </w:r>
      <w:r>
        <w:t xml:space="preserve">E.</w:t>
      </w:r>
      <w:r>
        <w:t xml:space="preserve"> </w:t>
      </w:r>
      <w:r>
        <w:rPr>
          <w:i/>
          <w:vertAlign w:val="superscript"/>
        </w:rPr>
        <w:t xml:space="preserve">2</w:t>
      </w:r>
      <w:r>
        <w:t xml:space="preserve">,</w:t>
      </w:r>
      <w:r>
        <w:t xml:space="preserve"> </w:t>
      </w:r>
      <w:r>
        <w:t xml:space="preserve">Green,</w:t>
      </w:r>
      <w:r>
        <w:t xml:space="preserve"> </w:t>
      </w:r>
      <w:r>
        <w:t xml:space="preserve">L.</w:t>
      </w:r>
      <w:r>
        <w:t xml:space="preserve"> </w:t>
      </w:r>
      <w:r>
        <w:rPr>
          <w:i/>
          <w:vertAlign w:val="superscript"/>
        </w:rPr>
        <w:t xml:space="preserve">2</w:t>
      </w:r>
      <w:r>
        <w:t xml:space="preserve">,</w:t>
      </w:r>
      <w:r>
        <w:t xml:space="preserve"> </w:t>
      </w:r>
      <w:r>
        <w:t xml:space="preserve">Gold,</w:t>
      </w:r>
      <w:r>
        <w:t xml:space="preserve"> </w:t>
      </w:r>
      <w:r>
        <w:t xml:space="preserve">A.</w:t>
      </w:r>
      <w:r>
        <w:t xml:space="preserve"> </w:t>
      </w:r>
      <w:r>
        <w:rPr>
          <w:i/>
          <w:vertAlign w:val="superscript"/>
        </w:rPr>
        <w:t xml:space="preserve">2</w:t>
      </w:r>
    </w:p>
    <w:p>
      <w:pPr>
        <w:pStyle w:val="Author"/>
      </w:pPr>
      <w:r>
        <w:rPr>
          <w:b/>
        </w:rPr>
        <w:t xml:space="preserve">Corresponding</w:t>
      </w:r>
      <w:r>
        <w:rPr>
          <w:b/>
        </w:rPr>
        <w:t xml:space="preserve"> </w:t>
      </w:r>
      <w:r>
        <w:rPr>
          <w:b/>
        </w:rPr>
        <w:t xml:space="preserve">author:</w:t>
      </w:r>
      <w:r>
        <w:rPr>
          <w:b/>
        </w:rPr>
        <w:t xml:space="preserve"> </w:t>
      </w:r>
      <w:hyperlink r:id="rId20">
        <w:r>
          <w:rPr>
            <w:rStyle w:val="Hyperlink"/>
            <w:b/>
          </w:rPr>
          <w:t xml:space="preserve">hollister.jeff@epa.gov</w:t>
        </w:r>
      </w:hyperlink>
    </w:p>
    <w:p>
      <w:pPr>
        <w:pStyle w:val="Abstract"/>
      </w:pPr>
      <w:r>
        <w:rPr>
          <w:b/>
        </w:rPr>
        <w:t xml:space="preserve">Abstract:</w:t>
      </w:r>
      <w:r>
        <w:t xml:space="preserve"> </w:t>
      </w: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for</w:t>
      </w:r>
      <w:r>
        <w:t xml:space="preserve"> </w:t>
      </w:r>
      <w:r>
        <w:t xml:space="preserve">the</w:t>
      </w:r>
      <w:r>
        <w:t xml:space="preserve"> </w:t>
      </w:r>
      <w:r>
        <w:t xml:space="preserve">Northeast</w:t>
      </w:r>
      <w:r>
        <w:t xml:space="preserve"> </w:t>
      </w:r>
      <w:r>
        <w:t xml:space="preserve">(LAGOSNE)</w:t>
      </w:r>
      <w:r>
        <w:t xml:space="preserve"> </w:t>
      </w:r>
      <w:r>
        <w:t xml:space="preserve">United</w:t>
      </w:r>
      <w:r>
        <w:t xml:space="preserve"> </w:t>
      </w:r>
      <w:r>
        <w:t xml:space="preserve">States</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obscured.</w:t>
      </w:r>
      <w:r>
        <w:t xml:space="preserve"> </w:t>
      </w:r>
      <w:r>
        <w:t xml:space="preserve">We</w:t>
      </w:r>
      <w:r>
        <w:t xml:space="preserve"> </w:t>
      </w:r>
      <w:r>
        <w:t xml:space="preserve">use</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to</w:t>
      </w:r>
      <w:r>
        <w:t xml:space="preserve"> </w:t>
      </w:r>
      <w:r>
        <w:t xml:space="preserve">determine</w:t>
      </w:r>
      <w:r>
        <w:t xml:space="preserve"> </w:t>
      </w:r>
      <w:r>
        <w:t xml:space="preserve">if</w:t>
      </w:r>
      <w:r>
        <w:t xml:space="preserve"> </w:t>
      </w:r>
      <w:r>
        <w:t xml:space="preserve">there</w:t>
      </w:r>
      <w:r>
        <w:t xml:space="preserve"> </w:t>
      </w:r>
      <w:r>
        <w:t xml:space="preserve">are</w:t>
      </w:r>
      <w:r>
        <w:t xml:space="preserve"> </w:t>
      </w:r>
      <w:r>
        <w:t xml:space="preserve">sub-regional</w:t>
      </w:r>
      <w:r>
        <w:t xml:space="preserve"> </w:t>
      </w:r>
      <w:r>
        <w:t xml:space="preserve">(i.e. 3000km</w:t>
      </w:r>
      <w:r>
        <w:rPr>
          <w:vertAlign w:val="superscript"/>
        </w:rPr>
        <w:t xml:space="preserve">2</w:t>
      </w:r>
      <w:r>
        <w:t xml:space="preserve">)</w:t>
      </w:r>
      <w:r>
        <w:t xml:space="preserve"> </w:t>
      </w:r>
      <w:r>
        <w:t xml:space="preserve">water</w:t>
      </w:r>
      <w:r>
        <w:t xml:space="preserve"> </w:t>
      </w:r>
      <w:r>
        <w:t xml:space="preserve">quality</w:t>
      </w:r>
      <w:r>
        <w:t xml:space="preserve"> </w:t>
      </w:r>
      <w:r>
        <w:t xml:space="preserve">trends.</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sub-regional</w:t>
      </w:r>
      <w:r>
        <w:t xml:space="preserve"> </w:t>
      </w:r>
      <w:r>
        <w:t xml:space="preserve">scales,</w:t>
      </w:r>
      <w:r>
        <w:t xml:space="preserve"> </w:t>
      </w:r>
      <w:r>
        <w:t xml:space="preserve">respectively.</w:t>
      </w:r>
      <w:r>
        <w:t xml:space="preserve"> </w:t>
      </w:r>
      <w:r>
        <w:t xml:space="preserve">We</w:t>
      </w:r>
      <w:r>
        <w:t xml:space="preserve"> </w:t>
      </w:r>
      <w:r>
        <w:t xml:space="preserve">assess</w:t>
      </w:r>
      <w:r>
        <w:t xml:space="preserve"> </w:t>
      </w:r>
      <w:r>
        <w:t xml:space="preserve">regional</w:t>
      </w:r>
      <w:r>
        <w:t xml:space="preserve"> </w:t>
      </w:r>
      <w:r>
        <w:t xml:space="preserve">(LAGOSNE)</w:t>
      </w:r>
      <w:r>
        <w:t xml:space="preserve"> </w:t>
      </w:r>
      <w:r>
        <w:t xml:space="preserve">and</w:t>
      </w:r>
      <w:r>
        <w:t xml:space="preserve"> </w:t>
      </w:r>
      <w:r>
        <w:t xml:space="preserve">sub-regional</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median</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Sub-regionally,</w:t>
      </w:r>
      <w:r>
        <w:t xml:space="preserve"> </w:t>
      </w:r>
      <w:r>
        <w:t xml:space="preserve">temperature</w:t>
      </w:r>
      <w:r>
        <w:t xml:space="preserve"> </w:t>
      </w:r>
      <w:r>
        <w:t xml:space="preserve">and</w:t>
      </w:r>
      <w:r>
        <w:t xml:space="preserve"> </w:t>
      </w:r>
      <w:r>
        <w:t xml:space="preserve">chlorophyll</w:t>
      </w:r>
      <w:r>
        <w:t xml:space="preserve"> </w:t>
      </w:r>
      <w:r>
        <w:rPr>
          <w:i/>
        </w:rP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shows</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rPr>
          <w:i/>
        </w:rPr>
        <w:t xml:space="preserve">a</w:t>
      </w:r>
      <w:r>
        <w:t xml:space="preserve">,</w:t>
      </w:r>
      <w:r>
        <w:t xml:space="preserve"> </w:t>
      </w:r>
      <w:r>
        <w:t xml:space="preserve">total</w:t>
      </w:r>
      <w:r>
        <w:t xml:space="preserve"> </w:t>
      </w:r>
      <w:r>
        <w:t xml:space="preserve">nitrogen,</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Total</w:t>
      </w:r>
      <w:r>
        <w:t xml:space="preserve"> </w:t>
      </w:r>
      <w:r>
        <w:t xml:space="preserve">phosphorus</w:t>
      </w:r>
      <w:r>
        <w:t xml:space="preserve"> </w:t>
      </w:r>
      <w:r>
        <w:t xml:space="preserve">does</w:t>
      </w:r>
      <w:r>
        <w:t xml:space="preserve"> </w:t>
      </w:r>
      <w:r>
        <w:t xml:space="preserve">show</w:t>
      </w:r>
      <w:r>
        <w:t xml:space="preserve"> </w:t>
      </w:r>
      <w:r>
        <w:t xml:space="preserve">a</w:t>
      </w:r>
      <w:r>
        <w:t xml:space="preserve"> </w:t>
      </w:r>
      <w:r>
        <w:t xml:space="preserve">very</w:t>
      </w:r>
      <w:r>
        <w:t xml:space="preserve"> </w:t>
      </w:r>
      <w:r>
        <w:t xml:space="preserve">slight</w:t>
      </w:r>
      <w:r>
        <w:t xml:space="preserve"> </w:t>
      </w:r>
      <w:r>
        <w:t xml:space="preserve">increase.</w:t>
      </w:r>
      <w:r>
        <w:t xml:space="preserve"> </w:t>
      </w:r>
      <w:r>
        <w:t xml:space="preserve">In</w:t>
      </w:r>
      <w:r>
        <w:t xml:space="preserve"> </w:t>
      </w:r>
      <w:r>
        <w:t xml:space="preserve">short,</w:t>
      </w:r>
      <w:r>
        <w:t xml:space="preserve"> </w:t>
      </w:r>
      <w:r>
        <w:t xml:space="preserve">algal</w:t>
      </w:r>
      <w:r>
        <w:t xml:space="preserve"> </w:t>
      </w:r>
      <w:r>
        <w:t xml:space="preserve">biomass,</w:t>
      </w:r>
      <w:r>
        <w:t xml:space="preserve"> </w:t>
      </w:r>
      <w:r>
        <w:t xml:space="preserve">as</w:t>
      </w:r>
      <w:r>
        <w:t xml:space="preserve"> </w:t>
      </w:r>
      <w:r>
        <w:t xml:space="preserve">measured</w:t>
      </w:r>
      <w:r>
        <w:t xml:space="preserve"> </w:t>
      </w:r>
      <w:r>
        <w:t xml:space="preserve">by</w:t>
      </w:r>
      <w:r>
        <w:t xml:space="preserve"> </w:t>
      </w:r>
      <w:r>
        <w:t xml:space="preserve">chlorophyll</w:t>
      </w:r>
      <w:r>
        <w:t xml:space="preserve"> </w:t>
      </w:r>
      <w:r>
        <w:rPr>
          <w:i/>
        </w:rPr>
        <w:t xml:space="preserve">a</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is</w:t>
      </w:r>
      <w:r>
        <w:t xml:space="preserve"> </w:t>
      </w:r>
      <w:r>
        <w:t xml:space="preserve">increasing,</w:t>
      </w:r>
      <w:r>
        <w:t xml:space="preserve"> </w:t>
      </w:r>
      <w:r>
        <w:t xml:space="preserve">despite</w:t>
      </w:r>
      <w:r>
        <w:t xml:space="preserve"> </w:t>
      </w:r>
      <w:r>
        <w:t xml:space="preserve">stability</w:t>
      </w:r>
      <w:r>
        <w:t xml:space="preserve"> </w:t>
      </w:r>
      <w:r>
        <w:t xml:space="preserve">in</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w:t>
      </w:r>
      <w:r>
        <w:t xml:space="preserve"> </w:t>
      </w:r>
      <w:r>
        <w:t xml:space="preserve">to</w:t>
      </w:r>
      <w:r>
        <w:t xml:space="preserve"> </w:t>
      </w:r>
      <w:r>
        <w:t xml:space="preserve">phosphorus</w:t>
      </w:r>
      <w:r>
        <w:t xml:space="preserve"> </w:t>
      </w:r>
      <w:r>
        <w:t xml:space="preserve">ratio.</w:t>
      </w:r>
      <w:r>
        <w:t xml:space="preserve"> </w:t>
      </w:r>
      <w:r>
        <w:t xml:space="preserve">Additionally,</w:t>
      </w:r>
      <w:r>
        <w:t xml:space="preserve"> </w:t>
      </w:r>
      <w:r>
        <w:t xml:space="preserve">we</w:t>
      </w:r>
      <w:r>
        <w:t xml:space="preserve"> </w:t>
      </w:r>
      <w:r>
        <w:t xml:space="preserve">demonstrate</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anomalies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water</w:t>
      </w:r>
      <w:r>
        <w:t xml:space="preserve"> </w:t>
      </w:r>
      <w:r>
        <w:t xml:space="preserve">quality</w:t>
      </w:r>
      <w:r>
        <w:t xml:space="preserve"> </w:t>
      </w:r>
      <w:r>
        <w:t xml:space="preserve">trends.</w:t>
      </w:r>
      <w:r>
        <w:br/>
      </w:r>
      <w:r>
        <w:rPr>
          <w:b/>
        </w:rPr>
        <w:t xml:space="preserve">Keywords:</w:t>
      </w:r>
      <w:r>
        <w:t xml:space="preserve"> </w:t>
      </w:r>
      <w:r>
        <w:t xml:space="preserve">Volunteer</w:t>
      </w:r>
      <w:r>
        <w:t xml:space="preserve"> </w:t>
      </w:r>
      <w:r>
        <w:t xml:space="preserve">Monitoring,</w:t>
      </w:r>
      <w:r>
        <w:t xml:space="preserve"> </w:t>
      </w:r>
      <w:r>
        <w:t xml:space="preserve">community</w:t>
      </w:r>
      <w:r>
        <w:t xml:space="preserve"> </w:t>
      </w:r>
      <w:r>
        <w:t xml:space="preserve">Science,</w:t>
      </w:r>
      <w:r>
        <w:t xml:space="preserve"> </w:t>
      </w:r>
      <w:r>
        <w:t xml:space="preserve">Nutrients,</w:t>
      </w:r>
      <w:r>
        <w:t xml:space="preserve"> </w:t>
      </w:r>
      <w:r>
        <w:t xml:space="preserve">Lakes,</w:t>
      </w:r>
      <w:r>
        <w:t xml:space="preserve"> </w:t>
      </w:r>
      <w:r>
        <w:t xml:space="preserve">Trend</w:t>
      </w:r>
      <w:r>
        <w:t xml:space="preserve"> </w:t>
      </w:r>
      <w:r>
        <w:t xml:space="preserve">Analysis,</w:t>
      </w:r>
      <w:r>
        <w:t xml:space="preserve"> </w:t>
      </w:r>
      <w:r>
        <w:t xml:space="preserve">Long</w:t>
      </w:r>
      <w:r>
        <w:t xml:space="preserve"> </w:t>
      </w:r>
      <w:r>
        <w:t xml:space="preserve">Term</w:t>
      </w:r>
    </w:p>
    <w:bookmarkStart w:id="23" w:name="introduction"/>
    <w:p>
      <w:pPr>
        <w:pStyle w:val="Heading1"/>
      </w:pPr>
      <w:r>
        <w:t xml:space="preserve">Introduction</w:t>
      </w:r>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often leads to an increase in the frequency and severity of harmful algal blooms, greater risks for human and animal health, and potential economic costs associated with eutrophic waters</w:t>
      </w:r>
      <w:r>
        <w:t xml:space="preserve"> </w:t>
      </w:r>
      <w:r>
        <w:t xml:space="preserve">(Dodds et al. 2009,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
        </w:rPr>
        <w:t xml:space="preserve">a</w:t>
      </w:r>
      <w:r>
        <w:t xml:space="preserve"> </w:t>
      </w:r>
      <w:r>
        <w:t xml:space="preserve">exist and these relationships are spatially and temporally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the US Environmental Protection Agency’s National Lakes Assessment (NLA) provide data that allow for continental-scale water quality analysis. These data allow for analyses that can be useful for managing water resources by developing water quality criteria for N, P, and chlorophyll</w:t>
      </w:r>
      <w:r>
        <w:t xml:space="preserve"> </w:t>
      </w:r>
      <w:r>
        <w:rPr>
          <w:i/>
        </w:rPr>
        <w:t xml:space="preserve">a</w:t>
      </w:r>
      <w:r>
        <w:t xml:space="preserve"> </w:t>
      </w:r>
      <w:r>
        <w:t xml:space="preserve">(Herlihy et al. 2013, Yuan et al. 2014)</w:t>
      </w:r>
      <w:r>
        <w:t xml:space="preserve">. Studying temporal trends across large spatial scales can illustrate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indicative of ecosystem condition</w:t>
      </w:r>
      <w:r>
        <w:t xml:space="preserve"> </w:t>
      </w:r>
      <w:r>
        <w:t xml:space="preserve">(Hollister et al. 2016a, Nojavan et al. 2019)</w:t>
      </w:r>
      <w:r>
        <w:t xml:space="preserve">. These trophic state models indicate that landscape variables (e.g., ecoregion, elevation, and latitude) are important and that regional trends exist. Lake-specific drivers have also been shown to be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or may not be present in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approximately 400,000 km</w:t>
      </w:r>
      <w:r>
        <w:rPr>
          <w:vertAlign w:val="superscript"/>
        </w:rPr>
        <w:t xml:space="preserve">2</w:t>
      </w:r>
      <w:r>
        <w:t xml:space="preserve"> </w:t>
      </w:r>
      <w:r>
        <w:t xml:space="preserve">and 1,000,000 km</w:t>
      </w:r>
      <w:r>
        <w:rPr>
          <w:vertAlign w:val="superscript"/>
        </w:rPr>
        <w:t xml:space="preserve">2</w:t>
      </w:r>
      <w:r>
        <w:t xml:space="preserve"> </w:t>
      </w:r>
      <w:r>
        <w:t xml:space="preserve">respectively, have investigated spatial and temporal water quality trends and have demonstrated that drivers explaining changes spatially may not explain changes temporally. These differences may be due to complex interactions occurring at the different scales through time</w:t>
      </w:r>
      <w:r>
        <w:t xml:space="preserve"> </w:t>
      </w:r>
      <w:r>
        <w:t xml:space="preserve">(Lottig et al. 2017)</w:t>
      </w:r>
      <w:r>
        <w:t xml:space="preserve">. Additionally, differences between regions can cause nutrient (N and P) trends to have different drivers compared to ratios of the nutrients, and these may or may not align with sub-continental (i.e., ~ 1,800,000 km</w:t>
      </w:r>
      <w:r>
        <w:t xml:space="preserve"> </w:t>
      </w:r>
      <w:r>
        <w:rPr>
          <w:vertAlign w:val="superscript"/>
        </w:rPr>
        <w:t xml:space="preserve">2</w:t>
      </w:r>
      <w:r>
        <w:t xml:space="preserve">) trends</w:t>
      </w:r>
      <w:r>
        <w:t xml:space="preserve"> </w:t>
      </w:r>
      <w:r>
        <w:t xml:space="preserve">(Collins et al. 2017)</w:t>
      </w:r>
      <w:r>
        <w:t xml:space="preserve">. Similarly, trends of N, P, and chlorophyll</w:t>
      </w:r>
      <w:r>
        <w:t xml:space="preserve"> </w:t>
      </w:r>
      <w:r>
        <w:rPr>
          <w:i/>
        </w:rPr>
        <w:t xml:space="preserve">a</w:t>
      </w:r>
      <w:r>
        <w:t xml:space="preserve"> </w:t>
      </w:r>
      <w:r>
        <w:t xml:space="preserve">differ as factors such as land use and climate vary between regions, particularly when comparing the northeastern and midwestern US regions</w:t>
      </w:r>
      <w:r>
        <w:t xml:space="preserve"> </w:t>
      </w:r>
      <w:r>
        <w:t xml:space="preserve">(Filstrup et al. 2014, 2018)</w:t>
      </w:r>
      <w:r>
        <w:t xml:space="preserve">. Furthermore, little change in nutrients and chlorophyll</w:t>
      </w:r>
      <w:r>
        <w:t xml:space="preserve"> </w:t>
      </w:r>
      <w:r>
        <w:rPr>
          <w:i/>
        </w:rPr>
        <w:t xml:space="preserve">a</w:t>
      </w:r>
      <w:r>
        <w:t xml:space="preserve"> </w:t>
      </w:r>
      <w:r>
        <w:t xml:space="preserve">was reported over a 25 year period for these regions</w:t>
      </w:r>
      <w:r>
        <w:t xml:space="preserve"> </w:t>
      </w:r>
      <w:r>
        <w:t xml:space="preserve">(Oliver et al. 2017)</w:t>
      </w:r>
      <w:r>
        <w:t xml:space="preserve">. Given what is known about long-term trends in water quality within the broader regions of the northeastern and midwestern United States (US), we were curious if the lack of trends was also present in water quality at a sub-regional scale, using data on the 3,000 km</w:t>
      </w:r>
      <w:r>
        <w:rPr>
          <w:vertAlign w:val="superscript"/>
        </w:rPr>
        <w:t xml:space="preserve">2</w:t>
      </w:r>
      <w:r>
        <w:t xml:space="preserve"> </w:t>
      </w:r>
      <w:r>
        <w:t xml:space="preserve">area that encompasses a number of Rhode Island lakes and reservoirs.</w:t>
      </w:r>
    </w:p>
    <w:p>
      <w:pPr>
        <w:pStyle w:val="BodyText"/>
      </w:pPr>
      <w:r>
        <w:t xml:space="preserve">In this study, we focus on the state of Rhode Island for several reasons. Rhode Island has the second highest population density in the country, yet still has a mix of land use/land cover with developed areas making up ~21% of the state, forested areas ~37%, wetlands ~11%, and agriculture ~3%. The remainder of the land area is made up other land use/land cover classes. Given these facts, Rhode Island lakes occur across a gradient of land use/land cover and face a suite of human pressures that most lakes in the nation are also facing with nutrients and pathogens being of particular concern in the state</w:t>
      </w:r>
      <w:r>
        <w:t xml:space="preserve"> </w:t>
      </w:r>
      <w:r>
        <w:t xml:space="preserve">(Planning 2016)</w:t>
      </w:r>
      <w:r>
        <w:t xml:space="preserve">. Lastly, Rhode Island provides an ideal study area as significant, long-term datasets are available for lakes making it possible to examine water quality trends.</w:t>
      </w:r>
    </w:p>
    <w:p>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chlorophyll</w:t>
      </w:r>
      <w:r>
        <w:t xml:space="preserve"> </w:t>
      </w:r>
      <w:r>
        <w:rPr>
          <w:i/>
        </w:rPr>
        <w:t xml:space="preserve">a</w:t>
      </w:r>
      <w:r>
        <w:t xml:space="preserve">, and lake temperature? Second, are water quality trends in Rhode Island similar to regional trends in the northeastern United States? Another objective of this paper was to apply existing methods for examining long-term climate records</w:t>
      </w:r>
      <w:r>
        <w:t xml:space="preserve"> </w:t>
      </w:r>
      <w:r>
        <w:t xml:space="preserve">(e.g., Jones and Hulme 1996)</w:t>
      </w:r>
      <w:r>
        <w:t xml:space="preserve"> </w:t>
      </w:r>
      <w:r>
        <w:t xml:space="preserve">to water quality data in order to examine long-term trends. We conducted this analysis using open data from the URI Watershed Watch program and the LAke multi-scaled GeOSpatial and temporal database for the Northeast (LAGOSNE) project and the analysis in its entirety is available for independent reproduction at</w:t>
      </w:r>
      <w:r>
        <w:t xml:space="preserve"> </w:t>
      </w:r>
      <w:hyperlink r:id="rId21">
        <w:r>
          <w:rPr>
            <w:rStyle w:val="Hyperlink"/>
          </w:rPr>
          <w:t xml:space="preserve">https://github.com/usepa/ri_wq_trends</w:t>
        </w:r>
      </w:hyperlink>
      <w:r>
        <w:t xml:space="preserve"> </w:t>
      </w:r>
      <w:r>
        <w:t xml:space="preserve">and is archived at</w:t>
      </w:r>
      <w:r>
        <w:t xml:space="preserve"> </w:t>
      </w:r>
      <w:hyperlink r:id="rId22">
        <w:r>
          <w:rPr>
            <w:rStyle w:val="Hyperlink"/>
          </w:rPr>
          <w:t xml:space="preserve">https://doi.org/10.5281/zenodo.4050275</w:t>
        </w:r>
      </w:hyperlink>
      <w:r>
        <w:t xml:space="preserve"> </w:t>
      </w:r>
      <w:r>
        <w:t xml:space="preserve">(Soranno et al. 2017, 2019, Stachelek and Oliver 2017, Hollister et al. 2020b)</w:t>
      </w:r>
      <w:r>
        <w:t xml:space="preserve">.</w:t>
      </w:r>
    </w:p>
    <w:bookmarkEnd w:id="23"/>
    <w:bookmarkStart w:id="32" w:name="methods"/>
    <w:p>
      <w:pPr>
        <w:pStyle w:val="Heading1"/>
      </w:pPr>
      <w:r>
        <w:t xml:space="preserve">Methods</w:t>
      </w:r>
    </w:p>
    <w:bookmarkStart w:id="29" w:name="study-area-and-data"/>
    <w:p>
      <w:pPr>
        <w:pStyle w:val="Heading2"/>
      </w:pPr>
      <w:r>
        <w:t xml:space="preserve">Study Area and Data</w:t>
      </w:r>
    </w:p>
    <w:p>
      <w:pPr>
        <w:pStyle w:val="FirstParagraph"/>
      </w:pPr>
      <w:r>
        <w:t xml:space="preserve">The study area for this analysis includes lakes and reservoirs in the state of Rhode Island where data were collected by the University of Rhode Island’s Watershed Watch program (Figure 1) which allows for the examination of long-term trends in Rhode Island lakes. The University of Rhode Island’s Watershed Watch (URIWW) is a scientist-led community science program founded in the late 1980s that has built a robust collaboration between URI scientists and a vast network of volunteer monitors. Volunteer monitors are trained and then collect field data (e.g., sonde measurements or secchi depth) as well as whole water samples during the growing season (e.g., May through October) for later analysis in the lab. The entire effort follows rigorous quality control/quality assurance protocols. These types of community science efforts allow for the collection of reliable data that in turn lead to crucial and frequently unexpected insights</w:t>
      </w:r>
      <w:r>
        <w:t xml:space="preserve"> </w:t>
      </w:r>
      <w:r>
        <w:t xml:space="preserve">(Dickinson et al. 2012, Kosmala et al. 2016, Oliver et al. 2017)</w:t>
      </w:r>
      <w:r>
        <w:t xml:space="preserve">.</w:t>
      </w:r>
    </w:p>
    <w:p>
      <w:pPr>
        <w:pStyle w:val="BodyText"/>
      </w:pPr>
      <w:r>
        <w:t xml:space="preserve">URIWW data contributed to the larger regional study by Oliver et al.</w:t>
      </w:r>
      <w:r>
        <w:t xml:space="preserve"> </w:t>
      </w:r>
      <w:r>
        <w:t xml:space="preserve">(2017)</w:t>
      </w:r>
      <w:r>
        <w:t xml:space="preserve">, and, also allowed us to examine the long-term trends specifically in Rhode Island. The URIWW program began in 1988, monitoring 14 lakes and has now grown to include over 250 monitoring locations on over 120 waterbodies, including rivers/streams, and estuaries, with more than 400 trained volunteers. URIWW now provides more than 90% of Rhode Island’s lake baseline data and is an integral part of the state’s environmental data collection strategy. Data quality assurance and control is treated with paramount importance; volunteers are trained both in the classroom and the field, regular quality checks occur, and volunteers are provided with all the necessary equipment and supplies, along with scheduled collection dates. For freshwater lakes and reservoirs, weekly Secchi depth and water temperature are recorded, along with bi-weekly chlorophyll</w:t>
      </w:r>
      <w:r>
        <w:t xml:space="preserve"> </w:t>
      </w:r>
      <w:r>
        <w:rPr>
          <w:i/>
        </w:rPr>
        <w:t xml:space="preserve">a</w:t>
      </w:r>
      <w:r>
        <w:t xml:space="preserve"> </w:t>
      </w:r>
      <w:r>
        <w:t xml:space="preserve">and in deep lakes (greater than 5 meters) dissolved oxygen. Water samples are collected three times per season (May through October) to be analyzed for nutrients and bacteria.</w:t>
      </w:r>
    </w:p>
    <w:p>
      <w:pPr>
        <w:pStyle w:val="BodyText"/>
      </w:pPr>
      <w:r>
        <w:t xml:space="preserve">For this analysis, we were interested in trends in lake temperature, TN, TP, TN:TP, and chlorophyll</w:t>
      </w:r>
      <w:r>
        <w:t xml:space="preserve"> </w:t>
      </w:r>
      <w:r>
        <w:rPr>
          <w:i/>
        </w:rPr>
        <w:t xml:space="preserve">a</w:t>
      </w:r>
      <w:r>
        <w:t xml:space="preserve">. In particular, we selected URIWW lakes and reservoirs (hereafter, referred to as sites) that matched the following criteria: 1) were sampled between 1993 and 2016, 2) were sampled in May to October, 3) had at least one sampling event per year in May through June, at least one sampling event per year in July through August, and at least one sampling event per year in September through October, 4) had at least one sampling event from 1993-2004 and 2005-2016, 5) and were sampled at a depth of 2 meters or less. As not all sites have data for all selected years, we further filtered the data to select sites that had at least 10 years of data for a given parameter within the 1993 to 2016 time frame. The final dataset used in our analysis included 60 lakes and reservoirs. Of these sites, our filtered dataset had 58 sites measured for temperature, 58 sites measured for chlorophyll</w:t>
      </w:r>
      <w:r>
        <w:t xml:space="preserve"> </w:t>
      </w:r>
      <w:r>
        <w:rPr>
          <w:i/>
        </w:rPr>
        <w:t xml:space="preserve">a</w:t>
      </w:r>
      <w:r>
        <w:t xml:space="preserve">, 54 sites measured for TN, and 55 sites measured for TP. Of the 60 sampling sites, 51 had data for all 5 parameters. The N:P ratio was calculated by dividing the mass concentrations of total nitrogen and total phosphorus and then converting to a molar ratio by multiplying by 2.21 (e.g., atomic weight of P 30.974/atomic weight of N 14.007).</w:t>
      </w:r>
    </w:p>
    <w:p>
      <w:pPr>
        <w:pStyle w:val="BodyText"/>
      </w:pPr>
      <w:r>
        <w:t xml:space="preserve">Field and analytical methods are detailed on the URIWW website at</w:t>
      </w:r>
      <w:r>
        <w:t xml:space="preserve"> </w:t>
      </w:r>
      <w:hyperlink r:id="rId24">
        <w:r>
          <w:rPr>
            <w:rStyle w:val="Hyperlink"/>
          </w:rPr>
          <w:t xml:space="preserve">https://web.uri.edu/watershedwatch/uri-watershed-watch-monitoring-manuals/</w:t>
        </w:r>
      </w:hyperlink>
      <w:r>
        <w:t xml:space="preserve"> </w:t>
      </w:r>
      <w:r>
        <w:t xml:space="preserve">and</w:t>
      </w:r>
      <w:r>
        <w:t xml:space="preserve"> </w:t>
      </w:r>
      <w:hyperlink r:id="rId25">
        <w:r>
          <w:rPr>
            <w:rStyle w:val="Hyperlink"/>
          </w:rPr>
          <w:t xml:space="preserve">https://web.uri.edu/watershedwatch/uri-watershed-watch-quality-assurance-project-plans-qapps/</w:t>
        </w:r>
      </w:hyperlink>
      <w:r>
        <w:t xml:space="preserve">, respectively. These methods, approved by both the state of Rhode Island and the US Environmental Protection Agency, have remained fairly consistent, although over the nearly 30 years changes did occur. When new methods were introduced, comparisons between old and new methods were conducted and in all cases no statistically significant differences were found with the new methods. Furthermore, the new methods did at times improve the limits of detection; however, this impacted a very small number (less than 1%) of measurements in this study. We did run our analyses (see</w:t>
      </w:r>
      <w:r>
        <w:t xml:space="preserve"> </w:t>
      </w:r>
      <w:r>
        <w:rPr>
          <w:b/>
        </w:rPr>
        <w:t xml:space="preserve">Water Quality Trend Analysis</w:t>
      </w:r>
      <w:r>
        <w:t xml:space="preserve"> </w:t>
      </w:r>
      <w:r>
        <w:t xml:space="preserve">section) with all data and with only those data greater than the detection limit. There was no change in the trend analysis and thus, the results we report are for all data as originally reported in the URIWW dataset. Given these results, we assume the data to be consistent across the reported time period and appropriate for a long term assessment of trends.</w:t>
      </w:r>
    </w:p>
    <w:p>
      <w:pPr>
        <w:pStyle w:val="BodyText"/>
      </w:pPr>
      <w:r>
        <w:t xml:space="preserve">Prior studies have modeled water quality trends across a larger region of the northeastern US within 17 states including Minnesota, Wisconsin, Iowa, Missouri, Illinois, Indiana, Michigan, Ohio, Pennsylvania, New York, New Jersey, Connecticut, Massachusetts, Rhode Island, Vermont, New Hampshire, and Maine</w:t>
      </w:r>
      <w:r>
        <w:t xml:space="preserve"> </w:t>
      </w:r>
      <w:r>
        <w:t xml:space="preserve">(Soranno et al. 2015, Oliver et al. 2017)</w:t>
      </w:r>
      <w:r>
        <w:t xml:space="preserve">. We repeated our analysis (see</w:t>
      </w:r>
      <w:r>
        <w:t xml:space="preserve"> </w:t>
      </w:r>
      <w:r>
        <w:rPr>
          <w:b/>
        </w:rPr>
        <w:t xml:space="preserve">Water Quality Trend Analysis</w:t>
      </w:r>
      <w:r>
        <w:t xml:space="preserve"> </w:t>
      </w:r>
      <w:r>
        <w:t xml:space="preserve">section) with the same dataset used by Oliver et al.</w:t>
      </w:r>
      <w:r>
        <w:t xml:space="preserve"> </w:t>
      </w:r>
      <w:r>
        <w:t xml:space="preserve">(2017)</w:t>
      </w:r>
      <w:r>
        <w:t xml:space="preserve">, the LAGOSNE dataset</w:t>
      </w:r>
      <w:r>
        <w:t xml:space="preserve"> </w:t>
      </w:r>
      <w:r>
        <w:t xml:space="preserve">(Soranno et al. 2015, Soranno et al. 2017, 2019, Stachelek and Oliver 2017)</w:t>
      </w:r>
      <w:r>
        <w:t xml:space="preserve">. Temperature data were not available, thus we examined trends, using our analytical methods, for TN, TP, TN:TP, and chlorophyll</w:t>
      </w:r>
      <w:r>
        <w:t xml:space="preserve"> </w:t>
      </w:r>
      <w:r>
        <w:rPr>
          <w:i/>
        </w:rPr>
        <w:t xml:space="preserve">a</w:t>
      </w:r>
      <w:r>
        <w:t xml:space="preserve"> </w:t>
      </w:r>
      <w:r>
        <w:t xml:space="preserve">from the LAGOSNE dataset. We used the same selection criteria on the LAGOSNE dataset as was applied to the URIWW data. This ensured that both datasets represented the same seasonal time frame. Exact measurement depth for the LAGOSNE data were not available; however, the water quality data are reported to be either surface or epilimnion samples</w:t>
      </w:r>
      <w:r>
        <w:t xml:space="preserve"> </w:t>
      </w:r>
      <w:r>
        <w:t xml:space="preserve">(Soranno et al. 2017)</w:t>
      </w:r>
      <w:r>
        <w:t xml:space="preserve">. At this time, the LAGOSNE data do not extend beyond 2013 thus sites needed to have a sampling event in 1993-2002 and in 2003-2013 to be included.</w:t>
      </w:r>
    </w:p>
    <w:p>
      <w:pPr>
        <w:pStyle w:val="BodyText"/>
      </w:pPr>
      <w:r>
        <w:t xml:space="preserve">We use data, also from LAGOSNE, on landscape composition, maximum lake depth, and lake area</w:t>
      </w:r>
      <w:r>
        <w:t xml:space="preserve"> </w:t>
      </w:r>
      <w:r>
        <w:t xml:space="preserve">(Soranno et al. 2017)</w:t>
      </w:r>
      <w:r>
        <w:t xml:space="preserve">. We use the 500 meter buffer landscape composition for three classes from the 2011 National Land Cover Dataset: Agriculture, Forest, and Developed. The maximum lake depth is from various sources and lake area is calculated from the National Hydropgraphy Dataset waterbody polygons. Additional details are available in Soranno et al.</w:t>
      </w:r>
      <w:r>
        <w:t xml:space="preserve"> </w:t>
      </w:r>
      <w:r>
        <w:t xml:space="preserve">(2017)</w:t>
      </w:r>
      <w:r>
        <w:t xml:space="preserve">.</w:t>
      </w:r>
    </w:p>
    <w:p>
      <w:pPr>
        <w:pStyle w:val="BodyText"/>
      </w:pPr>
      <w:r>
        <w:t xml:space="preserve">Lastly, data and code for the entire analysis is available from</w:t>
      </w:r>
      <w:r>
        <w:t xml:space="preserve"> </w:t>
      </w:r>
      <w:hyperlink r:id="rId26">
        <w:r>
          <w:rPr>
            <w:rStyle w:val="Hyperlink"/>
          </w:rPr>
          <w:t xml:space="preserve">https://github.com/USEPA/ri_wq_trends/</w:t>
        </w:r>
      </w:hyperlink>
      <w:r>
        <w:t xml:space="preserve"> </w:t>
      </w:r>
      <w:r>
        <w:t xml:space="preserve">and is archived at</w:t>
      </w:r>
      <w:r>
        <w:t xml:space="preserve"> </w:t>
      </w:r>
      <w:hyperlink r:id="rId22">
        <w:r>
          <w:rPr>
            <w:rStyle w:val="Hyperlink"/>
          </w:rPr>
          <w:t xml:space="preserve">https://doi.org/10.5281/zenodo.4050275</w:t>
        </w:r>
      </w:hyperlink>
      <w:r>
        <w:t xml:space="preserve"> </w:t>
      </w:r>
      <w:r>
        <w:t xml:space="preserve">(Hollister et al. 2020b)</w:t>
      </w:r>
      <w:r>
        <w:t xml:space="preserve">. All analyses were conducted with R version 4.0.3 and details on R package versions and operating system used for this analysis are included in a file,</w:t>
      </w:r>
      <w:r>
        <w:t xml:space="preserve"> </w:t>
      </w:r>
      <w:r>
        <w:rPr>
          <w:rStyle w:val="VerbatimChar"/>
        </w:rPr>
        <w:t xml:space="preserve">sessioninfo.txt</w:t>
      </w:r>
      <w:r>
        <w:t xml:space="preserve"> </w:t>
      </w:r>
      <w:r>
        <w:t xml:space="preserve">at</w:t>
      </w:r>
      <w:r>
        <w:t xml:space="preserve"> </w:t>
      </w:r>
      <w:hyperlink r:id="rId27">
        <w:r>
          <w:rPr>
            <w:rStyle w:val="Hyperlink"/>
          </w:rPr>
          <w:t xml:space="preserve">https://github.com/USEPA/ri_wq_trends/blob/master/sessioninfo.txt</w:t>
        </w:r>
      </w:hyperlink>
      <w:r>
        <w:t xml:space="preserve"> </w:t>
      </w:r>
      <w:r>
        <w:t xml:space="preserve">(Grolemund and Wickham 2011, McLeod 2011, Alathea 2015, Xie 2015, 2020, Pebesma et al. 2016, Wickham 2016, 2019, 2020, Daróczi and Tsegelskyi 2018, Mullen 2018, Mullen and Bratt 2018, Pebesma 2018, Wickham and Bryan 2019, Bocinsky 2020, Hollister et al. 2020a, Müller 2020, R Core Team 2020, Robinson et al. 2020, Rudis 2020, Walker and Herman 2020, Wickham et al. 2020, Wickham and Hester 2020, Wilke 2020)</w:t>
      </w:r>
      <w:r>
        <w:t xml:space="preserve">. Values included in each of the figures have also been separately saved as a comma-separated values file,</w:t>
      </w:r>
      <w:r>
        <w:t xml:space="preserve"> </w:t>
      </w:r>
      <w:r>
        <w:rPr>
          <w:rStyle w:val="VerbatimChar"/>
        </w:rPr>
        <w:t xml:space="preserve">yearly_average_anomaly.csv</w:t>
      </w:r>
      <w:r>
        <w:t xml:space="preserve">, and may be retrieved via</w:t>
      </w:r>
      <w:r>
        <w:t xml:space="preserve"> </w:t>
      </w:r>
      <w:hyperlink r:id="rId28">
        <w:r>
          <w:rPr>
            <w:rStyle w:val="Hyperlink"/>
          </w:rPr>
          <w:t xml:space="preserve">https://github.com/USEPA/ri_wq_trends/raw/master/data/yearly_average_anomaly.csv</w:t>
        </w:r>
      </w:hyperlink>
      <w:r>
        <w:t xml:space="preserve">.</w:t>
      </w:r>
    </w:p>
    <w:bookmarkEnd w:id="29"/>
    <w:bookmarkStart w:id="31" w:name="water-quality-trend-analysis"/>
    <w:p>
      <w:pPr>
        <w:pStyle w:val="Heading2"/>
      </w:pPr>
      <w:r>
        <w:t xml:space="preserve">Water Quality Trend Analysis</w:t>
      </w:r>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sites is how to identify a trend while there is variation within a sampling location as well as variation introduced by differing start years for sampling among the many sites. For instance, if long-term data on water quality were collected more frequently in early years from more pristine waterbodies, then a simple comparison of raw values over time might show a decrease in water quality, which could be misleading if later sampling occurred on both pristine and more degreaded water bodies. Thus, it is necessary to account for this type of within-site and among-site variation, using methods similar to those used to analyze long-term temperature trends using temperature anomalies</w:t>
      </w:r>
      <w:r>
        <w:t xml:space="preserve"> </w:t>
      </w:r>
      <w:r>
        <w:t xml:space="preserve">(e.g., Jones and Hulme 1996)</w:t>
      </w:r>
      <w:r>
        <w:t xml:space="preserve">. The general approach we used calculates site-specific deviations from a long-term median over a pre-determined reference period. This is slightly different than the typical use with temperature anomalies as those usually use the mean instead of the median. Many of the variables we looked at are non-normal and often have outliers (e.g. algal blooms). In this case the median is preferred. Using the median with site-specific deviations allows all sites to be shifted to a common baseline and the deviations, or anomalies, indicate change over the specified reference period. We refer to this method as</w:t>
      </w:r>
      <w:r>
        <w:t xml:space="preserve"> </w:t>
      </w:r>
      <w:r>
        <w:t xml:space="preserve">“</w:t>
      </w:r>
      <w:r>
        <w:t xml:space="preserve">site-specific anomalies.</w:t>
      </w:r>
      <w:r>
        <w:t xml:space="preserve">”</w:t>
      </w:r>
    </w:p>
    <w:p>
      <w:pPr>
        <w:pStyle w:val="BodyText"/>
      </w:pPr>
      <w:r>
        <w:rPr>
          <w:i/>
        </w:rPr>
        <w:t xml:space="preserve">Summarizing site-specific anomalies:</w:t>
      </w:r>
      <w:r>
        <w:t xml:space="preserve"> </w:t>
      </w:r>
      <w:r>
        <w:t xml:space="preserve">Methods for calculating the site-specific anomalies and the yearly medians are as follows and are presented graphically in Figure 2. Additionally, an example R script,</w:t>
      </w:r>
      <w:r>
        <w:t xml:space="preserve"> </w:t>
      </w:r>
      <w:r>
        <w:rPr>
          <w:rStyle w:val="VerbatimChar"/>
        </w:rPr>
        <w:t xml:space="preserve">schematic_anomaly.R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w:t>
      </w:r>
      <w:r>
        <w:t xml:space="preserve"> </w:t>
      </w:r>
      <w:hyperlink r:id="rId30">
        <w:r>
          <w:rPr>
            <w:rStyle w:val="Hyperlink"/>
          </w:rPr>
          <w:t xml:space="preserve">https://github.com/usepa/ri_wq_trends/blob/master/R/schematic_anomaly.R</w:t>
        </w:r>
      </w:hyperlink>
      <w:r>
        <w:t xml:space="preserve"> </w:t>
      </w:r>
      <w:r>
        <w:t xml:space="preserve">and is archived at</w:t>
      </w:r>
      <w:r>
        <w:t xml:space="preserve"> </w:t>
      </w:r>
      <w:hyperlink r:id="rId22">
        <w:r>
          <w:rPr>
            <w:rStyle w:val="Hyperlink"/>
          </w:rPr>
          <w:t xml:space="preserve">https://doi.org/10.5281/zenodo.4050275</w:t>
        </w:r>
      </w:hyperlink>
      <w:r>
        <w:t xml:space="preserve"> </w:t>
      </w:r>
      <w:r>
        <w:t xml:space="preserve">(Hollister et al. 2020b)</w:t>
      </w:r>
      <w:r>
        <w:t xml:space="preserve">.</w:t>
      </w:r>
    </w:p>
    <w:p>
      <w:pPr>
        <w:pStyle w:val="BodyText"/>
      </w:pPr>
      <w:r>
        <w:t xml:space="preserve">The general steps, outlined in Figure 2 and listed below, are repeated for each of the water quality parameters.</w:t>
      </w:r>
    </w:p>
    <w:p>
      <w:pPr>
        <w:numPr>
          <w:ilvl w:val="0"/>
          <w:numId w:val="1001"/>
        </w:numPr>
        <w:pStyle w:val="Compact"/>
      </w:pPr>
      <w:r>
        <w:t xml:space="preserve">For each site, calculate the annual medians, producing a single median value for each site and year. This step prevents bias from pseudoreplication of multiple measurements of the same site in a given year</w:t>
      </w:r>
      <w:r>
        <w:t xml:space="preserve"> </w:t>
      </w:r>
      <w:r>
        <w:t xml:space="preserve">(Hurlbert 1984)</w:t>
      </w:r>
      <w:r>
        <w:t xml:space="preserve">. The per site medians across years are assumed to be independent.</w:t>
      </w:r>
    </w:p>
    <w:p>
      <w:pPr>
        <w:numPr>
          <w:ilvl w:val="0"/>
          <w:numId w:val="1001"/>
        </w:numPr>
        <w:pStyle w:val="Compact"/>
      </w:pPr>
      <w:r>
        <w:t xml:space="preserve">Calculate the long-term reference median for each site. This results in a single site-specific long-term median.</w:t>
      </w:r>
    </w:p>
    <w:p>
      <w:pPr>
        <w:numPr>
          <w:ilvl w:val="0"/>
          <w:numId w:val="1001"/>
        </w:numPr>
        <w:pStyle w:val="Compact"/>
      </w:pPr>
      <w:r>
        <w:t xml:space="preserve">Calculate the anomaly for each annual median at each site by subtracting the sites reference long-term medians from the sites yearly median.</w:t>
      </w:r>
    </w:p>
    <w:p>
      <w:pPr>
        <w:numPr>
          <w:ilvl w:val="0"/>
          <w:numId w:val="1001"/>
        </w:numPr>
        <w:pStyle w:val="Compact"/>
      </w:pPr>
      <w:r>
        <w:t xml:space="preserve">Summarize by calculating the median anomaly per year for the entire group of sites. The resultant values are analyzed for a trend over time.</w:t>
      </w:r>
    </w:p>
    <w:p>
      <w:pPr>
        <w:pStyle w:val="FirstParagraph"/>
      </w:pPr>
      <w:r>
        <w:t xml:space="preserve">After filtering and summarizing the data some years may not have sufficient number of sites to be included. We chose to include years in the analysis if they had at least three sites, but years with small numbers of sites are rare and only occurred with the nutrient data very early in the time frame of our analysis for the URIWW data and late in the time frame for the LAGOSNE data (Figure 3).</w:t>
      </w:r>
    </w:p>
    <w:p>
      <w:pPr>
        <w:pStyle w:val="BodyText"/>
      </w:pPr>
      <w:r>
        <w:rPr>
          <w:i/>
        </w:rPr>
        <w:t xml:space="preserve">Linear regression on annual median anomalies:</w:t>
      </w:r>
      <w:r>
        <w:t xml:space="preserve"> </w:t>
      </w: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look for positive or negative trends in lake temperature, chlorophyll</w:t>
      </w:r>
      <w:r>
        <w:t xml:space="preserve"> </w:t>
      </w:r>
      <w:r>
        <w:rPr>
          <w:i/>
        </w:rPr>
        <w:t xml:space="preserve">a</w:t>
      </w:r>
      <w:r>
        <w:t xml:space="preserve">, TN, TP and TN:TP. For each parameter, we fit a regression line to the anomalies as a function of year and tested the null hypothesis that no trend existed (e.g.,</w:t>
      </w:r>
      <w:r>
        <w:t xml:space="preserve"> </w:t>
      </w:r>
      <m:oMath>
        <m:r>
          <m:t>β</m:t>
        </m:r>
      </m:oMath>
      <w:r>
        <w:rPr>
          <w:vertAlign w:val="subscript"/>
        </w:rPr>
        <w:t xml:space="preserve">1</w:t>
      </w:r>
      <w:r>
        <w:t xml:space="preserve"> </w:t>
      </w:r>
      <w:r>
        <w:t xml:space="preserve">= 0). The slope of this line provides information on the average yearly change of that parameter over the time period studied.</w:t>
      </w:r>
    </w:p>
    <w:p>
      <w:pPr>
        <w:pStyle w:val="BodyText"/>
      </w:pPr>
      <w:r>
        <w:rPr>
          <w:i/>
        </w:rPr>
        <w:t xml:space="preserve">Assessing regressions for trends:</w:t>
      </w:r>
      <w:r>
        <w:t xml:space="preserve"> </w:t>
      </w:r>
      <w:r>
        <w:t xml:space="preserve">Traditionally, trends would be determined by assessing</w:t>
      </w:r>
      <w:r>
        <w:t xml:space="preserve"> </w:t>
      </w:r>
      <w:r>
        <w:t xml:space="preserve">“</w:t>
      </w:r>
      <w:r>
        <w:t xml:space="preserve">significance</w:t>
      </w:r>
      <w:r>
        <w:t xml:space="preserve">”</w:t>
      </w:r>
      <w:r>
        <w:t xml:space="preserve"> </w:t>
      </w:r>
      <w:r>
        <w:t xml:space="preserve">but recent guidelines suggest not using arbitrary p-value cut-offs to assesses significance</w:t>
      </w:r>
      <w:r>
        <w:t xml:space="preserve"> </w:t>
      </w:r>
      <w:r>
        <w:t xml:space="preserve">(Wasserstein et al. 2016)</w:t>
      </w:r>
      <w:r>
        <w:t xml:space="preserve">. Our interpretation of the trends attempts to follow this advice and we assess trends with multiple lines of evidence. For this assessment, we evaluated trends based on the following criteria: 1) p-values are used to determine general levels of statistical support, 2) relative frequency of high and low years in the beginning and end of the time frame are used to identify an increasing or decreasing pattern, and 3) the magnitude of the slope is used to infer an ecologically relevant change. Using all of this information we determine that a trend exists if it meets at least 2 of the 3 criteria, a weak trend exists if it meets one of the criteria and no trend exists if it meets none of the criteria.</w:t>
      </w:r>
    </w:p>
    <w:p>
      <w:pPr>
        <w:pStyle w:val="BodyText"/>
      </w:pPr>
      <w:r>
        <w:t xml:space="preserve">We recognize that ecologically relevant change is system dependent and no single value will be universally appropriate. We are using several values for this particular assessment, but other values could also be justified. There are various ways to identify important temperature changes in lakes and reservoirs. A policy based approach could examine agreements that attempt to limit temperature increases, such as the Paris Agreement, which aims to limit increases over the next century to 2°C, which would be 0.02°C per year or, the state of Rhode Island criteria for temperature increase is 2.2°C or 0.022°C per year over a century</w:t>
      </w:r>
      <w:r>
        <w:t xml:space="preserve"> </w:t>
      </w:r>
      <w:r>
        <w:t xml:space="preserve">(State of Rhode Island Department of Environmental Management Office of Water Resources 2010, United Nations 2015)</w:t>
      </w:r>
      <w:r>
        <w:t xml:space="preserve">. Alternatively, we could look at more ecologically focused temperature changes. For instance, Winder and Schindler</w:t>
      </w:r>
      <w:r>
        <w:t xml:space="preserve"> </w:t>
      </w:r>
      <w:r>
        <w:t xml:space="preserve">(2004)</w:t>
      </w:r>
      <w:r>
        <w:t xml:space="preserve"> </w:t>
      </w:r>
      <w:r>
        <w:t xml:space="preserve">saw disrupted trophic linkages between phytoplankton and zooplankton with 1.39°C over a 40 year data set, or 0.035°C per year. For this study, we will use the 0.02°C per year as it would provide protections against other ecologically relevant changes (e.g. 0.035°C per year for trophic linkages), meet local criteria, and would also be indicative of meeting an important policy goal.</w:t>
      </w:r>
    </w:p>
    <w:p>
      <w:pPr>
        <w:pStyle w:val="BodyText"/>
      </w:pPr>
      <w:r>
        <w:t xml:space="preserve">For changes in chlorophyll, total phosphorus, and total nitrogen, we define an ecologically meaningful trend as one that would result in any oligotrophic lake changing to a mesotrophic state over the course of a century. We use the values defined by the trophic state limits in Nürnberg</w:t>
      </w:r>
      <w:r>
        <w:t xml:space="preserve"> </w:t>
      </w:r>
      <w:r>
        <w:t xml:space="preserve">(1996)</w:t>
      </w:r>
      <w:r>
        <w:t xml:space="preserve">. For chlorophyll the oligotrophic-mesotrophic limit is 3.5 μg/L and over a century that is 0.035 μg/L per year, for total nitrogen the limit is 350 μg/L, or 3.5 μg/L per year, and the total phosphorus limit is 10 μg/L or 0.1 μg/L per year. A slope at or above these values would result in a oligotrophic-mesotrophic transition for all oligotrophic lakes, even lakes with the impossible situation of chlorophyll, total nitrogen, or total phosphorus concentrations of zero.</w:t>
      </w:r>
    </w:p>
    <w:p>
      <w:pPr>
        <w:pStyle w:val="BodyText"/>
      </w:pPr>
      <w:r>
        <w:t xml:space="preserve">An ecologically meaningful trend for TN:TP could be one that would suggest a switch from nitrogen limitation to phosphorus limitation over a century. To identify this we use information from experimental manipulations of nitrogen in lakes that identify those lakes as being nitrogen limited</w:t>
      </w:r>
      <w:r>
        <w:t xml:space="preserve"> </w:t>
      </w:r>
      <w:r>
        <w:t xml:space="preserve">(Downing and McCauley 1992)</w:t>
      </w:r>
      <w:r>
        <w:t xml:space="preserve">. In Downing and McCauley</w:t>
      </w:r>
      <w:r>
        <w:t xml:space="preserve"> </w:t>
      </w:r>
      <w:r>
        <w:t xml:space="preserve">(1992)</w:t>
      </w:r>
      <w:r>
        <w:t xml:space="preserve">, they identified 34 studies and reported whether or not the study found the lake to be nitrogen limited and the ambient total nitrogen and total phosphorus concentration in μg/L. With this information we calculated a median molar TN:TP ratio for nitrogen limited lakes and for lakes that did not show nitrogen limitation. The difference between these two values would suggest a possible shift in the limiting nutrients. The median molar TN:TP for nitrogen limited lakes was 35 and for lakes not limited by nitrogen was 61. The difference between these is 26 and over a century a change of 0.26 per year would be indicative of an ecologically meaningful change. As we have defined it, slope magnitudes in excess of these per year values (temperature: 0.02, chlorophyll: 0.035, total nitrogen: 3.5, total phosphorus: 0.1, TN:TP: 0.26) will be considered to have an ecologically meaningful trend.</w:t>
      </w:r>
    </w:p>
    <w:p>
      <w:pPr>
        <w:pStyle w:val="BodyText"/>
      </w:pPr>
      <w:r>
        <w:rPr>
          <w:i/>
        </w:rPr>
        <w:t xml:space="preserve">Comparison of Rhode Island to the region:</w:t>
      </w:r>
      <w:r>
        <w:t xml:space="preserve"> </w:t>
      </w:r>
      <w:r>
        <w:t xml:space="preserve">Oliver et al.</w:t>
      </w:r>
      <w:r>
        <w:t xml:space="preserve"> </w:t>
      </w:r>
      <w:r>
        <w:t xml:space="preserve">(2017)</w:t>
      </w:r>
      <w:r>
        <w:t xml:space="preserve"> </w:t>
      </w:r>
      <w:r>
        <w:t xml:space="preserve">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sub-regional trends. Therefore, we decided to reanalyze the LAGOSNE data to compare the trends at the regional scale to the trends at the Rhode Island state scale using the site-specific anomaly and trend analysis approach outlined above.</w:t>
      </w:r>
    </w:p>
    <w:bookmarkEnd w:id="31"/>
    <w:bookmarkEnd w:id="32"/>
    <w:bookmarkStart w:id="35" w:name="results"/>
    <w:p>
      <w:pPr>
        <w:pStyle w:val="Heading1"/>
      </w:pPr>
      <w:r>
        <w:t xml:space="preserve">Results</w:t>
      </w:r>
    </w:p>
    <w:p>
      <w:pPr>
        <w:pStyle w:val="FirstParagraph"/>
      </w:pPr>
      <w:r>
        <w:t xml:space="preserve">Lakes and reservoirs in Rhode Island tended to be smaller and shallower, on average, than lakes included in the complete LAGOSNE region (Table 1). Also, Rhode Island lakes tended to occur in landscapes (i.e. a 500 meter buffer) with a lower average percent agriculture, more developed land, and comparable forested area than lakes in the LAGOSNE region (Table 1).</w:t>
      </w:r>
    </w:p>
    <w:p>
      <w:pPr>
        <w:pStyle w:val="BodyText"/>
      </w:pPr>
      <w:r>
        <w:t xml:space="preserve">During the period of 1993 to 2016, Rhode Island lakes and reservoirs in our dataset of surface and epilimnion measurements had a median lake temperature of 23 °C, median TN of 460 µg/l, median TP of 15 µg/l, median TN:TP ratio of 68.1 molar, and median chlorophyll</w:t>
      </w:r>
      <w:r>
        <w:t xml:space="preserve"> </w:t>
      </w:r>
      <w:r>
        <w:rPr>
          <w:i/>
        </w:rPr>
        <w:t xml:space="preserve">a</w:t>
      </w:r>
      <w:r>
        <w:t xml:space="preserve"> </w:t>
      </w:r>
      <w:r>
        <w:t xml:space="preserve">of 3.5 µg/l (Table 2).</w:t>
      </w:r>
    </w:p>
    <w:p>
      <w:pPr>
        <w:pStyle w:val="BodyText"/>
      </w:pPr>
      <w:r>
        <w:t xml:space="preserve">For lakes and reservoirs in the larger region represented by the LAGOSNE States, median TN was 560 µg/l, median TP was 16 µg/l, median TN:TP ratio was 61.95 molar, and median chlorophyll</w:t>
      </w:r>
      <w:r>
        <w:t xml:space="preserve"> </w:t>
      </w:r>
      <w:r>
        <w:rPr>
          <w:i/>
        </w:rPr>
        <w:t xml:space="preserve">a</w:t>
      </w:r>
      <w:r>
        <w:t xml:space="preserve"> </w:t>
      </w:r>
      <w:r>
        <w:t xml:space="preserve">was 6.5 µg/l (Table 3).</w:t>
      </w:r>
    </w:p>
    <w:p>
      <w:pPr>
        <w:pStyle w:val="BodyText"/>
      </w:pPr>
      <w:r>
        <w:t xml:space="preserve">On average, the Rhode Island lakes and reservoirs show lower concentrations of nutrients with more nitrogen relative to phosphorus than in the larger LAGOSNE region (Table 2, Table 3). Chlorophyll concentrations also show lower average concentrations in Rhode Island (Table 2, Table 3). Furthermore, the distribution of chlorophyll based trophic state also shows a larger percentage of oligotrophic and mesotrophic lakes in Rhode Island and more eutrophic and hypereutrophic lakes in the larger LAGOSNE region [Table 4;</w:t>
      </w:r>
      <w:r>
        <w:t xml:space="preserve"> </w:t>
      </w:r>
      <w:r>
        <w:t xml:space="preserve">Nürnberg (1996)</w:t>
      </w:r>
      <w:r>
        <w:t xml:space="preserve">]. These results follow what would be expected given that, on average, LAGOSNE lakes are more dominated by agricultural lands than are Rhode Island lakes (Table 1).</w:t>
      </w:r>
    </w:p>
    <w:bookmarkStart w:id="33" w:name="state-wide-trends-in-water-quality"/>
    <w:p>
      <w:pPr>
        <w:pStyle w:val="Heading2"/>
      </w:pPr>
      <w:r>
        <w:t xml:space="preserve">State-wide trends in water quality</w:t>
      </w:r>
    </w:p>
    <w:p>
      <w:pPr>
        <w:pStyle w:val="FirstParagraph"/>
      </w:pPr>
      <w:r>
        <w:t xml:space="preserve">Median annual temperature anomalies in lakes and reservoirs appear to be increasing as the slope is greater than the threshold of 0.02 we identified, the p-value suggests some statistical support for a positive trend (slope = 0.044 , p = 0.065), and the majority of years with median temperature greater than the long-term median are occurring in the second half of the time period (Figure 4, Table 5). Chlorophyll</w:t>
      </w:r>
      <w:r>
        <w:t xml:space="preserve"> </w:t>
      </w:r>
      <w:r>
        <w:rPr>
          <w:i/>
        </w:rPr>
        <w:t xml:space="preserve">a</w:t>
      </w:r>
      <w:r>
        <w:t xml:space="preserve"> </w:t>
      </w:r>
      <w:r>
        <w:t xml:space="preserve">is also showing an increasing trend over time (slope = 0.12 , p = 0.000023). The slope of 0.12 μg/L is greater than our threshold of 0.035 μg/L and the above-average years have mostly occurred in the most recent years (Figure 5A., Table 5).</w:t>
      </w:r>
    </w:p>
    <w:p>
      <w:pPr>
        <w:pStyle w:val="BodyText"/>
      </w:pPr>
      <w:r>
        <w:t xml:space="preserve">Median annual trends for nutrients were not as clear. For total nitrogen, the slope of the line is positive with some, albeit weak, statistical support (slope = 1.3 , p = 0.14) but the years greater than the median are distributed evenly throughout time. Also, a slope of 1.3 μg/L per year is lower than our threshold value of 3.5 μg/L suggesting little support for a meaningful ecological change over time (Figure 6A.). Also, 1998 only had three sites with available total nitrogen data and may not be representative. This year also recorded the lowest median value. Thus, 1998 may be skewing these results. When this year is removed, the slope of the line is 0.39 and the p-value is 0.53. Thus, we interpret this as no trend in total nitrogen (Table 5). Total phosphorus shows essentially no trend over time in the yearly anomalies with little statistical support (slope = 0.0083 , p = 0.86) and years that are over the median do not show any pattern (Figure 7A., Table 5). Also a change of 0.0083 μg/L per year is much less than our defined threshold of 0.1 μg/L. The TN:TP ratio has a small slope, very little statistical support, no pattern in the above and below years, and a slope magnitude less than 0.26 (slope = 0.13, p = 0.61) suggesting little evidence for a change in the concentrations of TN relative to the concentrations of TP (Figure 8A., Table 5).</w:t>
      </w:r>
    </w:p>
    <w:bookmarkEnd w:id="33"/>
    <w:bookmarkStart w:id="34" w:name="regional-trends-in-water-quality"/>
    <w:p>
      <w:pPr>
        <w:pStyle w:val="Heading2"/>
      </w:pPr>
      <w:r>
        <w:t xml:space="preserve">Regional trends in water quality</w:t>
      </w:r>
    </w:p>
    <w:p>
      <w:pPr>
        <w:pStyle w:val="FirstParagraph"/>
      </w:pPr>
      <w:r>
        <w:t xml:space="preserve">In general, there was little evidence to suggest broad regional changes in chlorophyll</w:t>
      </w:r>
      <w:r>
        <w:t xml:space="preserve"> </w:t>
      </w:r>
      <w:r>
        <w:rPr>
          <w:i/>
        </w:rPr>
        <w:t xml:space="preserve">a</w:t>
      </w:r>
      <w:r>
        <w:t xml:space="preserve"> </w:t>
      </w:r>
      <w:r>
        <w:t xml:space="preserve">as it showed a very weak positive trend, slight statistical support and above average years spread evenly throughout the time period (slope = 0.015, p = 0.26, Figure 5B., Table 5). Total nitrogen showed a slight decreasing trend with weak statistical support and slope less than the 3.5 μg/L that would result in a trophic state change over a century, thus there is little support for a meaningful trend in TN at the regional scale (slope = -0.29, p = 0.74, Figure 6B., Table 5). Furthermore, The last two years for which LAGOSNE had data on total nitrogen were from a relatively small number of sites (Table 6) and those values may not be representative. Total phosphorus showed a very small increasing trend and there is statistical support for that trend. The slope however suggests little support for an ecological meaningful change in total phosphorus (slope = 0.05, p = 0.013, Figure 7B., Table 5). Lastly, the TN:TP ratio showed little change (slope = 0.062, p = 0.64, Figure 8B., Table 5) as none of our criteria for a trend were met. Although, there appears to be a non-linear trend that suggests increasing TN:TP early in the time period and decreasing TN:TP later, we feel we cannot effectively evaluate this though as total nitrogen measurements were rare in 2011 (Table 6) and sites that had both nitrogen and phosphorus were even rarer. This low median anomaly should be interpreted with this caveat in mind. Taken together we feel our results largely match the findings of Oliver et al.</w:t>
      </w:r>
      <w:r>
        <w:t xml:space="preserve"> </w:t>
      </w:r>
      <w:r>
        <w:t xml:space="preserve">(2017)</w:t>
      </w:r>
      <w:r>
        <w:t xml:space="preserve"> </w:t>
      </w:r>
      <w:r>
        <w:t xml:space="preserve">that there is stasis in lake nutrients and chlorophyll within the LAGOSNE region.</w:t>
      </w:r>
    </w:p>
    <w:bookmarkEnd w:id="34"/>
    <w:bookmarkEnd w:id="35"/>
    <w:bookmarkStart w:id="39" w:name="discussion-and-conclusions"/>
    <w:p>
      <w:pPr>
        <w:pStyle w:val="Heading1"/>
      </w:pPr>
      <w:r>
        <w:t xml:space="preserve">Discussion and Conclusions</w:t>
      </w:r>
    </w:p>
    <w:p>
      <w:pPr>
        <w:pStyle w:val="FirstParagraph"/>
      </w:pPr>
      <w:r>
        <w:t xml:space="preserve">Our sub-regional analysis indicates that increases in primary production, as measured by chlorophyll</w:t>
      </w:r>
      <w:r>
        <w:t xml:space="preserve"> </w:t>
      </w:r>
      <w:r>
        <w:rPr>
          <w:i/>
        </w:rPr>
        <w:t xml:space="preserve">a</w:t>
      </w:r>
      <w:r>
        <w:t xml:space="preserve">, occurred over the ~25 years of our study period. Over the same period we also demonstrate long-term warming of Rhode Island lakes and reservoirs. Chlorophyll has increased, on average, 0.12 μg/L per year over the 23 years of our analysis, while temperature has increased 0.044 °C per year over the same period. Trends in nutrients suggested little change. Total nitrogen, total phosphorus, and the nitrogen:phosphorus ratio all showed no evidence of trends. While our analysis is not capable of detecting causation, that both chlorophyll</w:t>
      </w:r>
      <w:r>
        <w:t xml:space="preserve"> </w:t>
      </w:r>
      <w:r>
        <w:rPr>
          <w:i/>
        </w:rPr>
        <w:t xml:space="preserve">a</w:t>
      </w:r>
      <w:r>
        <w:t xml:space="preserve"> </w:t>
      </w:r>
      <w:r>
        <w:t xml:space="preserve">and temperature is increasing with less obvious trends in nutrients is interesting and warrants further exploration to see if increasing chlorophyll</w:t>
      </w:r>
      <w:r>
        <w:t xml:space="preserve"> </w:t>
      </w:r>
      <w:r>
        <w:rPr>
          <w:i/>
        </w:rPr>
        <w:t xml:space="preserve">a</w:t>
      </w:r>
      <w:r>
        <w:t xml:space="preserve"> </w:t>
      </w:r>
      <w:r>
        <w:t xml:space="preserve">can be described by temperature. Also, geographic extent does indeed matter when trying to identify long-term water quality trends. Similar to the results of Oliver et al.</w:t>
      </w:r>
      <w:r>
        <w:t xml:space="preserve"> </w:t>
      </w:r>
      <w:r>
        <w:t xml:space="preserve">(2017)</w:t>
      </w:r>
      <w:r>
        <w:t xml:space="preserve"> </w:t>
      </w:r>
      <w:r>
        <w:t xml:space="preserve">our analysis shows little increasing trend in chlorophyll</w:t>
      </w:r>
      <w:r>
        <w:t xml:space="preserve"> </w:t>
      </w:r>
      <w:r>
        <w:rPr>
          <w:i/>
        </w:rPr>
        <w:t xml:space="preserve">a</w:t>
      </w:r>
      <w:r>
        <w:t xml:space="preserve"> </w:t>
      </w:r>
      <w:r>
        <w:t xml:space="preserve">at the regional scale (e.g., northeastern and mid-western United States). However, at the local scale of the state of Rhode Island, there is a clear increasing trend in chlorophyll</w:t>
      </w:r>
      <w:r>
        <w:t xml:space="preserve"> </w:t>
      </w:r>
      <w:r>
        <w:rPr>
          <w:i/>
        </w:rPr>
        <w:t xml:space="preserve">a</w:t>
      </w:r>
      <w:r>
        <w:t xml:space="preserve">.</w:t>
      </w:r>
    </w:p>
    <w:bookmarkStart w:id="36" w:name="trends"/>
    <w:p>
      <w:pPr>
        <w:pStyle w:val="Heading2"/>
      </w:pPr>
      <w:r>
        <w:t xml:space="preserve">Trends</w:t>
      </w:r>
    </w:p>
    <w:p>
      <w:pPr>
        <w:pStyle w:val="FirstParagraph"/>
      </w:pPr>
      <w:r>
        <w:t xml:space="preserve">As previously mentioned, both temperature and chlorophyll</w:t>
      </w:r>
      <w:r>
        <w:t xml:space="preserve"> </w:t>
      </w:r>
      <w:r>
        <w:rPr>
          <w:i/>
        </w:rPr>
        <w:t xml:space="preserve">a</w:t>
      </w:r>
      <w:r>
        <w:t xml:space="preserve"> </w:t>
      </w:r>
      <w:r>
        <w:t xml:space="preserve">show increasing trends from 1993 to 2016 in Rhode Island lakes and reservoirs (Table 5). However, 2006 and 2009 stand out as not following this trend for temperature. Average May-October air temperature for 2009 was third lowest on record for the 1993 to 2016 time period and also showed the lowest maximum temperatures</w:t>
      </w:r>
      <w:r>
        <w:t xml:space="preserve"> </w:t>
      </w:r>
      <w:r>
        <w:t xml:space="preserve">(NOAA National Center for Environmental Information 2020)</w:t>
      </w:r>
      <w:r>
        <w:t xml:space="preserve">. On the other hand, 2006 was not unusually cool (11th lowest out of 24 years) but it was the wettest year on record for this period</w:t>
      </w:r>
      <w:r>
        <w:t xml:space="preserve"> </w:t>
      </w:r>
      <w:r>
        <w:t xml:space="preserve">(NOAA National Center for Environmental Information 2020)</w:t>
      </w:r>
      <w:r>
        <w:t xml:space="preserve">. These unusual weather patterns may help explain why 2006 and 2009 did not follow the trend.</w:t>
      </w:r>
    </w:p>
    <w:p>
      <w:pPr>
        <w:pStyle w:val="BodyText"/>
      </w:pPr>
      <w:r>
        <w:t xml:space="preserve">Trends in total nutrients and the TN:TP ratio are less clear. While TN showed a weak positive trend, data for the early years (1994-1998) were sparse. There is no ecological or statistical trend in the years with consistently available data. The general picture in Rhode Island appears to be no increase in nitrogen, no trend in phosphorus and little to no change in the TN:TP ratio (Table 5). We interpret these results as relative stability in nutrients in Rhode Island lakes and reservoirs.</w:t>
      </w:r>
    </w:p>
    <w:p>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w:t>
      </w:r>
      <w:r>
        <w:t xml:space="preserve"> </w:t>
      </w:r>
      <w:r>
        <w:t xml:space="preserve">(Rhode Island State Legislature 1995, Litke 1999)</w:t>
      </w:r>
      <w:r>
        <w:t xml:space="preserve">. However, these nutrient reductions may not result in nutrient limitation and when when faced with other changes (e.g. temperature increases) increasing chlorophyll</w:t>
      </w:r>
      <w:r>
        <w:t xml:space="preserve"> </w:t>
      </w:r>
      <w:r>
        <w:rPr>
          <w:i/>
        </w:rPr>
        <w:t xml:space="preserve">a</w:t>
      </w:r>
      <w:r>
        <w:t xml:space="preserve"> </w:t>
      </w:r>
      <w:r>
        <w:t xml:space="preserve">may still occur. Additionally, our analysis point to the fact that chlorophyll</w:t>
      </w:r>
      <w:r>
        <w:t xml:space="preserve"> </w:t>
      </w:r>
      <w:r>
        <w:rPr>
          <w:i/>
        </w:rPr>
        <w:t xml:space="preserve">a</w:t>
      </w:r>
      <w:r>
        <w:t xml:space="preserve"> </w:t>
      </w:r>
      <w:r>
        <w:t xml:space="preserve">and algal biomass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the percent of a catchment that is impervious surface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sub-regional annualized trends of the five variables we address with this study, other trends may also be of interest. For example, a lengthening of the growing season could increase the number of days with conditions that favor the growth of harmful algal blooms as cyanobacteria grow better at temperatures greater than than 25°C</w:t>
      </w:r>
      <w:r>
        <w:t xml:space="preserve"> </w:t>
      </w:r>
      <w:r>
        <w:t xml:space="preserve">(Reynolds 2006, Jöhnk et al. 2008, Paerl and Huisman 2008)</w:t>
      </w:r>
      <w:r>
        <w:t xml:space="preserve">. Many national and regional studies have also documented longer growing seasons</w:t>
      </w:r>
      <w:r>
        <w:t xml:space="preserve"> </w:t>
      </w:r>
      <w:r>
        <w:t xml:space="preserve">(Cooter and Leduc 1995, Kunkel et al. 2004, e.g., Vega et al. 2019)</w:t>
      </w:r>
      <w:r>
        <w:t xml:space="preserve">. Evidence in Rhode Island also points to possible lengthening of the growing season as both May and October, the beginning and end of the sampling dates in our dataset, show increasing temperature trends over time</w:t>
      </w:r>
      <w:r>
        <w:t xml:space="preserve"> </w:t>
      </w:r>
      <w:r>
        <w:t xml:space="preserve">(NOAA National Center for Environmental Information 2020)</w:t>
      </w:r>
      <w:r>
        <w:t xml:space="preserve">. Furthermore, preliminary analysis of the URIWW data supports the idea that growing seasons may be getting longer in Rhode Island. Early in our study period (1993-1995), the average first day of lake temperatures exceeding 25°C was June 11th, at the end of our study period (2014-2016) these warmer temperature were seen, on average, on June 1st. A site-specific anomaly analysis of growing season length could shed further light on potential changes to growing seasons in Rhode Island lakes.</w:t>
      </w:r>
    </w:p>
    <w:p>
      <w:pPr>
        <w:pStyle w:val="BodyText"/>
      </w:pPr>
      <w:r>
        <w:t xml:space="preserve">Trends, and their ecological importance, could also vary depending on trophic state of a given waterbody. We identified a minimum ecologically important change of 0.035 µg/l per year of chlorophyll. This magnitude of change would result in a shift for any oligotrophic lake to a mesotrophic state; whereas, for any mesotrophic lake to become eutrophic over a century would require a change of 0.055 µg/l per year. Examining these trends by trophic state provides the ability to look for ecologically important changes across the range of trophic state and not rely only on a single rate for all lakes. Furthermore, Stoddard et al.</w:t>
      </w:r>
      <w:r>
        <w:t xml:space="preserve"> </w:t>
      </w:r>
      <w:r>
        <w:t xml:space="preserve">(2016)</w:t>
      </w:r>
      <w:r>
        <w:t xml:space="preserve"> </w:t>
      </w:r>
      <w:r>
        <w:t xml:space="preserve">report an 18.2% reduction in the number of oligotrophic lakes in the United States from 2007 to 2012. A site-specific anomaly analysis by trophic state would identify trends, such as those seen in Stoddard et al.</w:t>
      </w:r>
      <w:r>
        <w:t xml:space="preserve"> </w:t>
      </w:r>
      <w:r>
        <w:t xml:space="preserve">(2016)</w:t>
      </w:r>
      <w:r>
        <w:t xml:space="preserve">, that might be occuring only on oligotrophic lakes. A full analysis and interpretation of trends by trophic state is beyond the scope of this study. However, we conducted a preliminary analysis of chlorophyll trends in Rhode Island for oligotrophic and hypereutrophic lakes which showed increasing chlorophyll trends for both trophic states but the yearly increase was much greater in the hypereutrophic lakes. This suggests that a full analysis of how lakes in different trophic states are changing over time is warranted.</w:t>
      </w:r>
    </w:p>
    <w:bookmarkEnd w:id="36"/>
    <w:bookmarkStart w:id="37" w:name="broader-implications"/>
    <w:p>
      <w:pPr>
        <w:pStyle w:val="Heading2"/>
      </w:pPr>
      <w:r>
        <w:t xml:space="preserve">Broader implications</w:t>
      </w:r>
    </w:p>
    <w:p>
      <w:pPr>
        <w:pStyle w:val="FirstParagraph"/>
      </w:pPr>
      <w:r>
        <w:t xml:space="preserve">There are several broader implications from the results of our analysis and of examining long-term water quality trends in general. First, as more long-term datasets become available, it is important for managers, stakeholders, and researchers to work together to better understand long-term water quality trends at multiple spatial scales. Specifically for this study, the results provide feedback to long time volunteer monitors about the trends in long-term, volunteer collected data. This type of feedback is important in maintaining involvement as it has been shown in other areas that contributing to science and management is one of the expectations for some community science volunteers and can help maintain longer-term involvement</w:t>
      </w:r>
      <w:r>
        <w:t xml:space="preserve"> </w:t>
      </w:r>
      <w:r>
        <w:t xml:space="preserve">(Gouveia et al. 2004, Bonney et al. 2009, Ganzevoort et al. 2017)</w:t>
      </w:r>
      <w:r>
        <w:t xml:space="preserve">. If long-term involvement was not common, then consistent long-term data may be more difficult to obtain and understanding of long-term trends would be made more difficult.</w:t>
      </w:r>
    </w:p>
    <w:p>
      <w:pPr>
        <w:pStyle w:val="BodyText"/>
      </w:pPr>
      <w:r>
        <w:t xml:space="preserve">Second, with information on long-term trends, it is possible to adapt management approaches to address areas of concern. Our results show increasing chlorophyll</w:t>
      </w:r>
      <w:r>
        <w:t xml:space="preserve"> </w:t>
      </w:r>
      <w:r>
        <w:rPr>
          <w:i/>
        </w:rPr>
        <w:t xml:space="preserve">a</w:t>
      </w:r>
      <w:r>
        <w:t xml:space="preserve"> </w:t>
      </w:r>
      <w:r>
        <w:t xml:space="preserve">and increasing temperature even though the general long-term nutrient trends have been less clear. While the analysis described here can not be used to infer causation, it points to areas that may need to be addressed. For instance, warming waters are linked to increases in harmful algal blooms</w:t>
      </w:r>
      <w:r>
        <w:t xml:space="preserve"> </w:t>
      </w:r>
      <w:r>
        <w:t xml:space="preserve">(Paerl and Huisman 2008, 2009, Paerl and Paul 2012)</w:t>
      </w:r>
      <w:r>
        <w:t xml:space="preserve">. An increase in blooms could be assumed via increasing chlorophyll</w:t>
      </w:r>
      <w:r>
        <w:t xml:space="preserve"> </w:t>
      </w:r>
      <w:r>
        <w:rPr>
          <w:i/>
        </w:rPr>
        <w:t xml:space="preserve">a</w:t>
      </w:r>
      <w:r>
        <w:t xml:space="preserve"> </w:t>
      </w:r>
      <w:r>
        <w:t xml:space="preserve">levels as chlorophyll</w:t>
      </w:r>
      <w:r>
        <w:t xml:space="preserve"> </w:t>
      </w:r>
      <w:r>
        <w:rPr>
          <w:i/>
        </w:rPr>
        <w:t xml:space="preserve">a</w:t>
      </w:r>
      <w:r>
        <w:t xml:space="preserve"> </w:t>
      </w:r>
      <w:r>
        <w:t xml:space="preserve">has been linked to probability of the presence of bloom indicators such as microcystin</w:t>
      </w:r>
      <w:r>
        <w:t xml:space="preserve"> </w:t>
      </w:r>
      <w:r>
        <w:t xml:space="preserve">(Hollister et al. 2016b)</w:t>
      </w:r>
      <w:r>
        <w:t xml:space="preserve">. Our results are consistent then with the prior research that temperature changes could be driving increased chlorophyll.</w:t>
      </w:r>
    </w:p>
    <w:p>
      <w:pPr>
        <w:pStyle w:val="BodyText"/>
      </w:pPr>
      <w:r>
        <w:t xml:space="preserve">Our analysis has shown warming lakes in Rhode Island, but broad scale warming of lakes has also been documented and shown to be a result of both climatic and local drivers and can vary greatly within regions</w:t>
      </w:r>
      <w:r>
        <w:t xml:space="preserve"> </w:t>
      </w:r>
      <w:r>
        <w:t xml:space="preserve">(e.g., O’Reilly et al. 2015)</w:t>
      </w:r>
      <w:r>
        <w:t xml:space="preserve">. Given that the drivers of warming are at both broad and local scales, managing warming lake temperatures will be a difficult task. Counteracting the impacts of continued warming on increased chlorophyll in lakes will, at a minimum, require additional interventions. Reducing nutrient loads below current levels is one such intervention and could be achieved via source controls, enhanced entrainment of surface waters, treatment through green infrastructure, or in-lake approaches such as restoration of freshwater mussels</w:t>
      </w:r>
      <w:r>
        <w:t xml:space="preserve"> </w:t>
      </w:r>
      <w:r>
        <w:t xml:space="preserve">(Kellogg et al. 2010, Pennino et al. 2016, Kreeger et al. 2018, Yang and Lusk 2018, Reisinger et al. 2019)</w:t>
      </w:r>
      <w:r>
        <w:t xml:space="preserve">. In any event, controlling future eutrophication and protecting against harmful aglal blooms will continue to be a challenge against the backdrop of warming lakes.</w:t>
      </w:r>
    </w:p>
    <w:bookmarkEnd w:id="37"/>
    <w:bookmarkStart w:id="38" w:name="data-analysis-approach"/>
    <w:p>
      <w:pPr>
        <w:pStyle w:val="Heading2"/>
      </w:pPr>
      <w:r>
        <w:t xml:space="preserve">Data analysis approach</w:t>
      </w:r>
    </w:p>
    <w:p>
      <w:pPr>
        <w:pStyle w:val="FirstParagraph"/>
      </w:pPr>
      <w:r>
        <w:t xml:space="preserve">The analysis approach we used here, site-specific anomalies, is not a novel method and does have a long history in the analysis of trends in climate</w:t>
      </w:r>
      <w:r>
        <w:t xml:space="preserve"> </w:t>
      </w:r>
      <w:r>
        <w:t xml:space="preserve">(Jones and Hulme 1996, Jones et al. 1999, Hansen et al. 2006, 2010)</w:t>
      </w:r>
      <w:r>
        <w:t xml:space="preserve">. However, using it to examine water quality trends is a little-used application of the technique, as we only found a single study using anomalies in lakes and that study’s focus was only on lake temperature</w:t>
      </w:r>
      <w:r>
        <w:t xml:space="preserve"> </w:t>
      </w:r>
      <w:r>
        <w:t xml:space="preserve">(O’Reilly et al. 2015)</w:t>
      </w:r>
      <w:r>
        <w:t xml:space="preserve">. There is little evidence of using anomalies more broadly with water quality trends. Thus, we built on these methods and adapted them for use with long-term water quality trends. While other methods are valid and robust</w:t>
      </w:r>
      <w:r>
        <w:t xml:space="preserve"> </w:t>
      </w:r>
      <w:r>
        <w:t xml:space="preserve">(e.g., Oliver et al. 2017)</w:t>
      </w:r>
      <w:r>
        <w:t xml:space="preserve">, we chose median site-specific anomalies as they can provide readily interpretable results, especially for communicating to general audiences. For instance, reporting the changes in anomalies allows us to look at changes in the original units. With our analysis, the slope of the regression line for temperature suggests an average yearly increase of 0.044 °C and the slope of the regression line for chlorophyll</w:t>
      </w:r>
      <w:r>
        <w:t xml:space="preserve"> </w:t>
      </w:r>
      <w:r>
        <w:rPr>
          <w:i/>
        </w:rPr>
        <w:t xml:space="preserve">a</w:t>
      </w:r>
      <w:r>
        <w:t xml:space="preserve"> </w:t>
      </w:r>
      <w:r>
        <w:t xml:space="preserve">shows an average yearly increase of 0.12 µg/l.</w:t>
      </w:r>
    </w:p>
    <w:p>
      <w:pPr>
        <w:pStyle w:val="BodyText"/>
      </w:pPr>
      <w:r>
        <w:t xml:space="preserve">The site-specific anomalies are also robust to variations in sampling effort and in the timing of inclusion of given sampling locations. For instance, if a site included only early in a time period had low values and a site included late in the time period had high values, then analyzing the measured values over this time period would show an increase whether or not one existed. Using the site-specific anomalies rescales the values and allows the real trend to be seen. We illustrate this with simulated, random data (e.g. no site-specific trend) (Figure 9A.), and apply the site-specific analysis to those simulated data (Figure 9B.). The average of the yearly measured values shows a trend (slope = 0.4 and p-value = 0.0000003), whereas the site-specific anomalies correctly showed no trend (slope = -0.029 and p-value = 0.49, Figure 9) as each site did not change over time.</w:t>
      </w:r>
    </w:p>
    <w:p>
      <w:pPr>
        <w:pStyle w:val="BodyText"/>
      </w:pPr>
      <w:r>
        <w:t xml:space="preserve">Site-specific anomalies do have broad utility for the analysis of water quality trends, however; there are a few caveats the must be considered. Our use of site-specific anomalies as outlined in this paper, requires aggregating over years. Any time period could be used for aggregating, but this is a decision that will need to be carefully addressed when conducting this type of analysis. Site-specific anomalies also require fairly large amounts of data. The required data will need to be consistently collected over a long period of time. Ideally, the data would cover a reference period (e.g. for our analysis that was 24 years) although other data could possibly be used to estimate the long-term medians. In short, site-specific anomalies do require relatively large datasets and decisions on appropriate levels of aggregation, as with any analysis using aggregation, must be made carefully.</w:t>
      </w:r>
    </w:p>
    <w:p>
      <w:pPr>
        <w:pStyle w:val="BodyText"/>
      </w:pPr>
      <w:r>
        <w:t xml:space="preserve">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community science programs can play in capturing and better understanding long-term environmental trends.</w:t>
      </w:r>
    </w:p>
    <w:bookmarkEnd w:id="38"/>
    <w:bookmarkEnd w:id="39"/>
    <w:bookmarkStart w:id="40" w:name="acknowledgments"/>
    <w:p>
      <w:pPr>
        <w:pStyle w:val="Heading1"/>
      </w:pPr>
      <w:r>
        <w:t xml:space="preserve">Acknowledgments</w:t>
      </w:r>
    </w:p>
    <w:p>
      <w:pPr>
        <w:pStyle w:val="FirstParagraph"/>
      </w:pPr>
      <w:r>
        <w:t xml:space="preserve">We would like to thank Anne Kuhn (US EPA, Atlantic Coastal Environmental Sciences Division), Nate Merrill (US EPA, Atlantic Coastal Environmental Sciences Division), Jim Hagy (US EPA, Gulf Ecosystem Measurement and Modeling Division), Joe LiVolsi (US EPA, Atlantic Coastal Environmental Sciences Division), Tim Gleason (US EPA, Atlantic Coastal Environmental Sciences Division), and Wayne Munns (US EPA, Atlantic Coastal Environmental Sciences Division) for constructive reviews of this paper. The URIWW program has received generous support from many different organization over its 25+ year history and we are grateful for this support. In particular, RI DEM and URI’s Cooperative Extension have provided sustained support for the program and deserve special mention. In part, this work was supported by the USDA National Institute of Food and Agriculture, McIntire Stennis project accession no. RI0020-MS984.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 This contribution is identified by the tracking number ORD-032695 of the Atlantic Coastal Environmental Sciences Division, Office of Research and Development, Center for Environmental Measurement and Modeling, US Environmental Protection Agency.</w:t>
      </w:r>
    </w:p>
    <w:bookmarkEnd w:id="40"/>
    <w:bookmarkStart w:id="140" w:name="bibliography"/>
    <w:p>
      <w:pPr>
        <w:pStyle w:val="Heading1"/>
      </w:pPr>
      <w:r>
        <w:t xml:space="preserve">Bibliography</w:t>
      </w:r>
    </w:p>
    <w:bookmarkStart w:id="138" w:name="refs"/>
    <w:bookmarkStart w:id="41" w:name="ref-captioner"/>
    <w:p>
      <w:pPr>
        <w:pStyle w:val="Bibliography"/>
      </w:pPr>
      <w:r>
        <w:t xml:space="preserve">Alathea, L. 2015. Captioner: Numbers figures and creates simple captions.</w:t>
      </w:r>
    </w:p>
    <w:bookmarkEnd w:id="41"/>
    <w:bookmarkStart w:id="42" w:name="ref-feddata"/>
    <w:p>
      <w:pPr>
        <w:pStyle w:val="Bibliography"/>
      </w:pPr>
      <w:r>
        <w:t xml:space="preserve">Bocinsky, R. K. 2020. FedData: Functions to automate downloading geospatial data available from several federated data sources.</w:t>
      </w:r>
    </w:p>
    <w:bookmarkEnd w:id="42"/>
    <w:bookmarkStart w:id="43" w:name="ref-bonney2009citizen"/>
    <w:p>
      <w:pPr>
        <w:pStyle w:val="Bibliography"/>
      </w:pPr>
      <w:r>
        <w:t xml:space="preserve">Bonney, R., C. B. Cooper, J. Dickinson, S. Kelling, T. Phillips, K. V. Rosenberg, and J. Shirk. 2009. Citizen science: A developing tool for expanding science knowledge and scientific literacy. BioScience 59:977–984.</w:t>
      </w:r>
    </w:p>
    <w:bookmarkEnd w:id="43"/>
    <w:bookmarkStart w:id="44"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44"/>
    <w:bookmarkStart w:id="45"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45"/>
    <w:bookmarkStart w:id="46"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6"/>
    <w:bookmarkStart w:id="47"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47"/>
    <w:bookmarkStart w:id="48"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48"/>
    <w:bookmarkStart w:id="49" w:name="ref-cooter1995recent"/>
    <w:p>
      <w:pPr>
        <w:pStyle w:val="Bibliography"/>
      </w:pPr>
      <w:r>
        <w:t xml:space="preserve">Cooter, E. J., and S. K. Leduc. 1995. Recent frost date trends in the north-eastern USA. International Journal of Climatology 15:65–75.</w:t>
      </w:r>
    </w:p>
    <w:bookmarkEnd w:id="49"/>
    <w:bookmarkStart w:id="50" w:name="ref-pander"/>
    <w:p>
      <w:pPr>
        <w:pStyle w:val="Bibliography"/>
      </w:pPr>
      <w:r>
        <w:t xml:space="preserve">Daróczi, G., and R. Tsegelskyi. 2018. Pander: An r ’pandoc’ writer.</w:t>
      </w:r>
    </w:p>
    <w:bookmarkEnd w:id="50"/>
    <w:bookmarkStart w:id="51"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51"/>
    <w:bookmarkStart w:id="52" w:name="ref-dodds2008eutrophication"/>
    <w:p>
      <w:pPr>
        <w:pStyle w:val="Bibliography"/>
      </w:pPr>
      <w:r>
        <w:t xml:space="preserve">Dodds, W. K., W. W. Bouska, J. L. Eitzmann, T. J. Pilger, K. L. Pitts, A. J. Riley, J. T. Schloesser, and D. J. Thornbrugh. 2009. Eutrophication of u.s. Freshwaters: Analysis of potential economic damages. Environmental Science &amp; Technology 43:12–19.</w:t>
      </w:r>
    </w:p>
    <w:bookmarkEnd w:id="52"/>
    <w:bookmarkStart w:id="53" w:name="ref-downing1992nitrogen"/>
    <w:p>
      <w:pPr>
        <w:pStyle w:val="Bibliography"/>
      </w:pPr>
      <w:r>
        <w:t xml:space="preserve">Downing, J. A., and E. McCauley. 1992. The nitrogen: Phosphorus relationship in lakes. Limnology and Oceanography 37:936–945.</w:t>
      </w:r>
    </w:p>
    <w:bookmarkEnd w:id="53"/>
    <w:bookmarkStart w:id="54" w:name="ref-filippelli2008global"/>
    <w:p>
      <w:pPr>
        <w:pStyle w:val="Bibliography"/>
      </w:pPr>
      <w:r>
        <w:t xml:space="preserve">Filippelli, G. M. 2008. The global phosphorus cycle: Past, present, and future. Elements 4:89–95.</w:t>
      </w:r>
    </w:p>
    <w:bookmarkEnd w:id="54"/>
    <w:bookmarkStart w:id="55"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55"/>
    <w:bookmarkStart w:id="56"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56"/>
    <w:bookmarkStart w:id="57" w:name="ref-finlay2013human"/>
    <w:p>
      <w:pPr>
        <w:pStyle w:val="Bibliography"/>
      </w:pPr>
      <w:r>
        <w:t xml:space="preserve">Finlay, J. C., G. E. Small, and R. W. Sterner. 2013. Human influences on nitrogen removal in lakes. Science 342:247–250.</w:t>
      </w:r>
    </w:p>
    <w:bookmarkEnd w:id="57"/>
    <w:bookmarkStart w:id="58" w:name="ref-ganzevoort2017sharing"/>
    <w:p>
      <w:pPr>
        <w:pStyle w:val="Bibliography"/>
      </w:pPr>
      <w:r>
        <w:t xml:space="preserve">Ganzevoort, W., R. J. van den Born, W. Halffman, and S. Turnhout. 2017. Sharing biodiversity data: Citizen scientists’ concerns and motivations. Biodiversity and Conservation 26:2821–2837.</w:t>
      </w:r>
    </w:p>
    <w:bookmarkEnd w:id="58"/>
    <w:bookmarkStart w:id="59" w:name="ref-gouveia2004promoting"/>
    <w:p>
      <w:pPr>
        <w:pStyle w:val="Bibliography"/>
      </w:pPr>
      <w:r>
        <w:t xml:space="preserve">Gouveia, C., A. Fonseca, A. Câmara, and F. Ferreira. 2004. Promoting the use of environmental data collected by concerned citizens through information and communication technologies. Journal of environmental management 71:135–154.</w:t>
      </w:r>
    </w:p>
    <w:bookmarkEnd w:id="59"/>
    <w:bookmarkStart w:id="60" w:name="ref-lubridate"/>
    <w:p>
      <w:pPr>
        <w:pStyle w:val="Bibliography"/>
      </w:pPr>
      <w:r>
        <w:t xml:space="preserve">Grolemund, G., and H. Wickham. 2011. Dates and times made easy with</w:t>
      </w:r>
      <w:r>
        <w:t xml:space="preserve"> </w:t>
      </w:r>
      <w:r>
        <w:t xml:space="preserve">lubridate</w:t>
      </w:r>
      <w:r>
        <w:t xml:space="preserve">. Journal of Statistical Software 40:1–25.</w:t>
      </w:r>
    </w:p>
    <w:bookmarkEnd w:id="60"/>
    <w:bookmarkStart w:id="61" w:name="ref-hansen2010global"/>
    <w:p>
      <w:pPr>
        <w:pStyle w:val="Bibliography"/>
      </w:pPr>
      <w:r>
        <w:t xml:space="preserve">Hansen, J., R. Ruedy, M. Sato, and K. Lo. 2010. Global surface temperature change. Reviews of Geophysics 48.</w:t>
      </w:r>
    </w:p>
    <w:bookmarkEnd w:id="61"/>
    <w:bookmarkStart w:id="62" w:name="ref-hansen2006global"/>
    <w:p>
      <w:pPr>
        <w:pStyle w:val="Bibliography"/>
      </w:pPr>
      <w:r>
        <w:t xml:space="preserve">Hansen, J., M. Sato, R. Ruedy, K. Lo, D. W. Lea, and M. Medina-Elizade. 2006. Global temperature change. Proceedings of the National Academy of Sciences 103:14288–14293.</w:t>
      </w:r>
    </w:p>
    <w:bookmarkEnd w:id="62"/>
    <w:bookmarkStart w:id="63" w:name="ref-helsel2002statistical"/>
    <w:p>
      <w:pPr>
        <w:pStyle w:val="Bibliography"/>
      </w:pPr>
      <w:r>
        <w:t xml:space="preserve">Helsel, D., and R. Hirsch. 2002. Statistical methods in water resources. Techniques of Water-Resources Investigations Book 4:395.</w:t>
      </w:r>
    </w:p>
    <w:bookmarkEnd w:id="63"/>
    <w:bookmarkStart w:id="64" w:name="ref-herlihy2013using"/>
    <w:p>
      <w:pPr>
        <w:pStyle w:val="Bibliography"/>
      </w:pPr>
      <w:r>
        <w:t xml:space="preserve">Herlihy, A. T., N. C. Kamman, J. C. Sifneos, D. Charles, M. D. Enache, and R. J. Stevenson. 2013. Using multiple approaches to develop nutrient criteria for lakes in the conterminous</w:t>
      </w:r>
      <w:r>
        <w:t xml:space="preserve"> </w:t>
      </w:r>
      <w:r>
        <w:t xml:space="preserve">USA</w:t>
      </w:r>
      <w:r>
        <w:t xml:space="preserve">. Freshwater Science 32:367–384.</w:t>
      </w:r>
    </w:p>
    <w:bookmarkEnd w:id="64"/>
    <w:bookmarkStart w:id="65" w:name="ref-nsink"/>
    <w:p>
      <w:pPr>
        <w:pStyle w:val="Bibliography"/>
      </w:pPr>
      <w:r>
        <w:t xml:space="preserve">Hollister, J., D. Kellogg, and Q. Lei-Parent. 2020a. Nsink: Flow path based nitrogen removal analysis.</w:t>
      </w:r>
    </w:p>
    <w:bookmarkEnd w:id="65"/>
    <w:bookmarkStart w:id="66" w:name="ref-zenodo_citation"/>
    <w:p>
      <w:pPr>
        <w:pStyle w:val="Bibliography"/>
      </w:pPr>
      <w:r>
        <w:t xml:space="preserve">Hollister, J. W., D. Q. Kellogg, B. J. Kreakie, S. S. Shivers, B. W. Milstead, E. Herron, L. Green, and A. Gold. 2020b. GitHub repository for "increasing chlorophyll *a* amid stable nutrient concentrations in rhode island lakes and reservoirs". Zenodo, https://doi.org/10.5281/zenodo.4050275.</w:t>
      </w:r>
    </w:p>
    <w:bookmarkEnd w:id="66"/>
    <w:bookmarkStart w:id="67" w:name="ref-hollister2016modeling"/>
    <w:p>
      <w:pPr>
        <w:pStyle w:val="Bibliography"/>
      </w:pPr>
      <w:r>
        <w:t xml:space="preserve">Hollister, J. W., W. B. Milstead, and B. J. Kreakie. 2016a. Modeling lake trophic state: A random forest approach. Ecosphere 7:e01321.</w:t>
      </w:r>
    </w:p>
    <w:bookmarkEnd w:id="67"/>
    <w:bookmarkStart w:id="68" w:name="ref-Hollister_2016"/>
    <w:p>
      <w:pPr>
        <w:pStyle w:val="Bibliography"/>
      </w:pPr>
      <w:r>
        <w:t xml:space="preserve">Hollister, J. W., W. B. Milstead, and B. J. Kreakie. 2016b. Modeling lake trophic state: A random forest approach. Ecosphere 7:e01321.</w:t>
      </w:r>
    </w:p>
    <w:bookmarkEnd w:id="68"/>
    <w:bookmarkStart w:id="69" w:name="ref-Hollister_2016"/>
    <w:p>
      <w:pPr>
        <w:pStyle w:val="Bibliography"/>
      </w:pPr>
      <w:r>
        <w:t xml:space="preserve">Hollister, J. W., W. B. Milstead, and B. J. Kreakie. 2016b. Modeling lake trophic state: A random forest approach. Ecosphere 7:e01321.</w:t>
      </w:r>
    </w:p>
    <w:bookmarkEnd w:id="69"/>
    <w:bookmarkStart w:id="70" w:name="ref-hurlbert1984pseudoreplication"/>
    <w:p>
      <w:pPr>
        <w:pStyle w:val="Bibliography"/>
      </w:pPr>
      <w:r>
        <w:t xml:space="preserve">Hurlbert, S. H. 1984. Pseudoreplication and the design of ecological field experiments. Ecological monographs 54:187–211.</w:t>
      </w:r>
    </w:p>
    <w:bookmarkEnd w:id="70"/>
    <w:bookmarkStart w:id="71" w:name="ref-jones1999surface"/>
    <w:p>
      <w:pPr>
        <w:pStyle w:val="Bibliography"/>
      </w:pPr>
      <w:r>
        <w:t xml:space="preserve">Jones, P. D., M. New, D. E. Parker, S. Martin, and I. G. Rigor. 1999. Surface air temperature and its changes over the past 150 years. Reviews of Geophysics 37:173–199.</w:t>
      </w:r>
    </w:p>
    <w:bookmarkEnd w:id="71"/>
    <w:bookmarkStart w:id="72"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72"/>
    <w:bookmarkStart w:id="73" w:name="ref-johnk2008summer"/>
    <w:p>
      <w:pPr>
        <w:pStyle w:val="Bibliography"/>
      </w:pPr>
      <w:r>
        <w:t xml:space="preserve">Jöhnk, K. D., J. Huisman, J. Sharples, B. Sommeijer, P. M. Visser, and J. M. Stroom. 2008. Summer heatwaves promote blooms of harmful cyanobacteria. Global change biology 14:495–512.</w:t>
      </w:r>
    </w:p>
    <w:bookmarkEnd w:id="73"/>
    <w:bookmarkStart w:id="74" w:name="ref-kellogg2010geospatial"/>
    <w:p>
      <w:pPr>
        <w:pStyle w:val="Bibliography"/>
      </w:pPr>
      <w:r>
        <w:t xml:space="preserve">Kellogg, D., A. J. Gold, S. Cox, K. Addy, and P. V. August. 2010. A geospatial approach for assessing denitrification sinks within lower-order catchments. Ecological Engineering 36:1596–1606.</w:t>
      </w:r>
    </w:p>
    <w:bookmarkEnd w:id="74"/>
    <w:bookmarkStart w:id="75" w:name="ref-kosmala2016assessing"/>
    <w:p>
      <w:pPr>
        <w:pStyle w:val="Bibliography"/>
      </w:pPr>
      <w:r>
        <w:t xml:space="preserve">Kosmala, M., A. Wiggins, A. Swanson, and B. Simmons. 2016. Assessing data quality in citizen science. Frontiers in Ecology and the Environment 14:551–560.</w:t>
      </w:r>
    </w:p>
    <w:bookmarkEnd w:id="75"/>
    <w:bookmarkStart w:id="76"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76"/>
    <w:bookmarkStart w:id="77"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77"/>
    <w:bookmarkStart w:id="78" w:name="ref-kunkel2004temporal"/>
    <w:p>
      <w:pPr>
        <w:pStyle w:val="Bibliography"/>
      </w:pPr>
      <w:r>
        <w:t xml:space="preserve">Kunkel, K. E., D. R. Easterling, K. Hubbard, and K. Redmond. 2004. Temporal variations in frost-free season in the united states: 1895–2000. Geophysical Research Letters 31.</w:t>
      </w:r>
    </w:p>
    <w:bookmarkEnd w:id="78"/>
    <w:bookmarkStart w:id="79" w:name="ref-litke1999review"/>
    <w:p>
      <w:pPr>
        <w:pStyle w:val="Bibliography"/>
      </w:pPr>
      <w:r>
        <w:t xml:space="preserve">Litke, D. W. 1999. Review of phosphorus control measures in the united states and their effects on water quality. Water-Resources Investigations Report 99:4007.</w:t>
      </w:r>
    </w:p>
    <w:bookmarkEnd w:id="79"/>
    <w:bookmarkStart w:id="80"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8:12.</w:t>
      </w:r>
    </w:p>
    <w:bookmarkEnd w:id="80"/>
    <w:bookmarkStart w:id="81"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81"/>
    <w:bookmarkStart w:id="82" w:name="ref-kendall"/>
    <w:p>
      <w:pPr>
        <w:pStyle w:val="Bibliography"/>
      </w:pPr>
      <w:r>
        <w:t xml:space="preserve">McLeod, A. I. 2011. Kendall: Kendall rank correlation and mann-kendall trend test.</w:t>
      </w:r>
    </w:p>
    <w:bookmarkEnd w:id="82"/>
    <w:bookmarkStart w:id="83"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83"/>
    <w:bookmarkStart w:id="84" w:name="ref-usaboundariesdata"/>
    <w:p>
      <w:pPr>
        <w:pStyle w:val="Bibliography"/>
      </w:pPr>
      <w:r>
        <w:t xml:space="preserve">Mullen, L. 2018. USAboundariesData: Datasets for the ’USAboundaries’ package.</w:t>
      </w:r>
    </w:p>
    <w:bookmarkEnd w:id="84"/>
    <w:bookmarkStart w:id="85" w:name="ref-usaboundaries"/>
    <w:p>
      <w:pPr>
        <w:pStyle w:val="Bibliography"/>
      </w:pPr>
      <w:r>
        <w:t xml:space="preserve">Mullen, L. A., and J. Bratt. 2018.</w:t>
      </w:r>
      <w:r>
        <w:t xml:space="preserve"> </w:t>
      </w:r>
      <w:r>
        <w:t xml:space="preserve">USAboundaries</w:t>
      </w:r>
      <w:r>
        <w:t xml:space="preserve">: Historical and contemporary boundaries of the united states of america. Journal of Open Source Software 3:314.</w:t>
      </w:r>
    </w:p>
    <w:bookmarkEnd w:id="85"/>
    <w:bookmarkStart w:id="86" w:name="ref-here"/>
    <w:p>
      <w:pPr>
        <w:pStyle w:val="Bibliography"/>
      </w:pPr>
      <w:r>
        <w:t xml:space="preserve">Müller, K. 2020. Here: A simpler way to find your files.</w:t>
      </w:r>
    </w:p>
    <w:bookmarkEnd w:id="86"/>
    <w:bookmarkStart w:id="87"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87"/>
    <w:bookmarkStart w:id="88" w:name="ref-noaatrends"/>
    <w:p>
      <w:pPr>
        <w:pStyle w:val="Bibliography"/>
      </w:pPr>
      <w:r>
        <w:t xml:space="preserve">NOAA National Center for Environmental Information. 2020. Climate at a glance: Statewide time series, retrieved on</w:t>
      </w:r>
      <w:r>
        <w:t xml:space="preserve"> </w:t>
      </w:r>
      <w:r>
        <w:t xml:space="preserve">S</w:t>
      </w:r>
      <w:r>
        <w:t xml:space="preserve">eptember 14, 2020. https://www.ncdc.noaa.gov/cag/.</w:t>
      </w:r>
    </w:p>
    <w:bookmarkEnd w:id="88"/>
    <w:bookmarkStart w:id="89" w:name="ref-nojavan2019rethinking"/>
    <w:p>
      <w:pPr>
        <w:pStyle w:val="Bibliography"/>
      </w:pPr>
      <w:r>
        <w:t xml:space="preserve">Nojavan, F., B. J. Kreakie, J. W. Hollister, and S. S. Qian. 2019. Rethinking the lake trophic state index. PeerJ 7:e7936.</w:t>
      </w:r>
    </w:p>
    <w:bookmarkEnd w:id="89"/>
    <w:bookmarkStart w:id="90" w:name="ref-nurnberg1996trophic"/>
    <w:p>
      <w:pPr>
        <w:pStyle w:val="Bibliography"/>
      </w:pPr>
      <w:r>
        <w:t xml:space="preserve">Nürnberg, G. K. 1996. Trophic state of clear and colored, soft-and hardwater lakes with special consideration of nutrients, anoxia, phytoplankton and fish. Lake and Reservoir Management 12:432–447.</w:t>
      </w:r>
    </w:p>
    <w:bookmarkEnd w:id="90"/>
    <w:bookmarkStart w:id="91" w:name="ref-oreilly2015warming"/>
    <w:p>
      <w:pPr>
        <w:pStyle w:val="Bibliography"/>
      </w:pPr>
      <w:r>
        <w:t xml:space="preserve">O’Reilly, C. M., S. Sharma, D. K. Gray, S. E. Hampton, J. S. Read, R. J. Rowley, P. Schneider, J. D. Lenters, P. B. McIntyre, B. M. Kraemer, G. A. Weyhenmeyer, D. Straile, B. Dong, R. Adrian, M. G. Allan, O. Anneville, L. Arvola, J. Austin, J. L. Bailey, J. S. Baron, J. D. Brookes, E. de Eyto, M. T. Dokulil, D. P. Hamilton, K. Havens, A. L. Hetherington, S. N. Higgins, S. Hook, L. R. Izmest’eva, K. D. Joehnk, K. Kangur, P. Kasprzak, M. Kumagai, E. Kuusisto, G. Leshkevich, D. M. Livingstone, S. MacIntyre, L. May, J. M. Melack, D. C. Mueller-Navarra, M. Naumenko, P. Noges, T. Noges, R. P. North, P.-D. Plisnier, A. Rigosi, A. Rimmer, M. Rogora, L. G. Rudstam, J. A. Rusak, N. Salmaso, N. R. Samal, D. E. Schindler, S. G. Schladow, M. Schmid, S. R. Schmidt, E. Silow, M. E. Soylu, K. Teubner, P. Verburg, A. Voutilainen, A. Watkinson, C. E. Williamson, and G. Zhang. 2015. Rapid and highly variable warming of lake surface waters around the globe. Geophysical Research Letters 42:10, 773–10, 781.</w:t>
      </w:r>
    </w:p>
    <w:bookmarkEnd w:id="91"/>
    <w:bookmarkStart w:id="92"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92"/>
    <w:bookmarkStart w:id="93" w:name="ref-paerl2008blooms"/>
    <w:p>
      <w:pPr>
        <w:pStyle w:val="Bibliography"/>
      </w:pPr>
      <w:r>
        <w:t xml:space="preserve">Paerl, H. W., and J. Huisman. 2008. Blooms like it hot. Science 320:57–58.</w:t>
      </w:r>
    </w:p>
    <w:bookmarkEnd w:id="93"/>
    <w:bookmarkStart w:id="94" w:name="ref-paerl2009climate"/>
    <w:p>
      <w:pPr>
        <w:pStyle w:val="Bibliography"/>
      </w:pPr>
      <w:r>
        <w:t xml:space="preserve">Paerl, H. W., and J. Huisman. 2009. Climate change: A catalyst for global expansion of harmful cyanobacterial blooms. Environmental Microbiology Reports 1:27–37.</w:t>
      </w:r>
    </w:p>
    <w:bookmarkEnd w:id="94"/>
    <w:bookmarkStart w:id="95" w:name="ref-paerl_climate_2012"/>
    <w:p>
      <w:pPr>
        <w:pStyle w:val="Bibliography"/>
      </w:pPr>
      <w:r>
        <w:t xml:space="preserve">Paerl, H. W., and V. J. Paul. 2012. Climate change: Links to global expansion of harmful cyanobacteria. Water Research 46:1349–1363.</w:t>
      </w:r>
    </w:p>
    <w:bookmarkEnd w:id="95"/>
    <w:bookmarkStart w:id="96" w:name="ref-paerl2016takes"/>
    <w:p>
      <w:pPr>
        <w:pStyle w:val="Bibliography"/>
      </w:pPr>
      <w:r>
        <w:t xml:space="preserve">Paerl, H. W., J. T. Scott, M. J. McCarthy, S. E. Newell, W. S. Gardner, K. E. Havens, D. K. Hoffman, S. W. Wilhelm, and W. A. Wurtsbaugh. 2016. It takes two to tango: When and where dual nutrient (</w:t>
      </w:r>
      <w:r>
        <w:t xml:space="preserve">N</w:t>
      </w:r>
      <w:r>
        <w:t xml:space="preserve"> </w:t>
      </w:r>
      <w:r>
        <w:t xml:space="preserve">&amp;</w:t>
      </w:r>
      <w:r>
        <w:t xml:space="preserve"> </w:t>
      </w:r>
      <w:r>
        <w:t xml:space="preserve">P</w:t>
      </w:r>
      <w:r>
        <w:t xml:space="preserve">) reductions are needed to protect lakes and downstream ecosystems. Environmental Science &amp; Technology 50:10805–10813.</w:t>
      </w:r>
    </w:p>
    <w:bookmarkEnd w:id="96"/>
    <w:bookmarkStart w:id="97" w:name="ref-sf"/>
    <w:p>
      <w:pPr>
        <w:pStyle w:val="Bibliography"/>
      </w:pPr>
      <w:r>
        <w:t xml:space="preserve">Pebesma, E. 2018.</w:t>
      </w:r>
      <w:r>
        <w:t xml:space="preserve"> </w:t>
      </w:r>
      <w:r>
        <w:t xml:space="preserve">Simple Features for R: Standardized Support for Spatial Vector Data</w:t>
      </w:r>
      <w:r>
        <w:t xml:space="preserve">.</w:t>
      </w:r>
      <w:r>
        <w:t xml:space="preserve"> </w:t>
      </w:r>
      <w:r>
        <w:t xml:space="preserve">The R Journal</w:t>
      </w:r>
      <w:r>
        <w:t xml:space="preserve"> </w:t>
      </w:r>
      <w:r>
        <w:t xml:space="preserve">10:439–446.</w:t>
      </w:r>
    </w:p>
    <w:bookmarkEnd w:id="97"/>
    <w:bookmarkStart w:id="98" w:name="ref-units"/>
    <w:p>
      <w:pPr>
        <w:pStyle w:val="Bibliography"/>
      </w:pPr>
      <w:r>
        <w:t xml:space="preserve">Pebesma, E., T. Mailund, and J. Hiebert. 2016. Measurement units in</w:t>
      </w:r>
      <w:r>
        <w:t xml:space="preserve"> </w:t>
      </w:r>
      <w:r>
        <w:t xml:space="preserve">R</w:t>
      </w:r>
      <w:r>
        <w:t xml:space="preserve">. R Journal 8:486–494.</w:t>
      </w:r>
    </w:p>
    <w:bookmarkEnd w:id="98"/>
    <w:bookmarkStart w:id="99"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99"/>
    <w:bookmarkStart w:id="100" w:name="ref-ri_2016_waterquality"/>
    <w:p>
      <w:pPr>
        <w:pStyle w:val="Bibliography"/>
      </w:pPr>
      <w:r>
        <w:t xml:space="preserve">Planning, R. I. D. of. 2016. Water quality 2035: Rhode island water quality management plan.</w:t>
      </w:r>
    </w:p>
    <w:bookmarkEnd w:id="100"/>
    <w:bookmarkStart w:id="101" w:name="ref-r2020"/>
    <w:p>
      <w:pPr>
        <w:pStyle w:val="Bibliography"/>
      </w:pPr>
      <w:r>
        <w:t xml:space="preserve">R Core Team. 2020. R: A language and environment for statistical computing, v4.0.3. R Foundation for Statistical Computing, Vienna, Austria.</w:t>
      </w:r>
    </w:p>
    <w:bookmarkEnd w:id="101"/>
    <w:bookmarkStart w:id="102"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w:t>
      </w:r>
      <w:r>
        <w:t xml:space="preserve"> </w:t>
      </w:r>
      <w:r>
        <w:t xml:space="preserve">U</w:t>
      </w:r>
      <w:r>
        <w:t xml:space="preserve">nited</w:t>
      </w:r>
      <w:r>
        <w:t xml:space="preserve"> </w:t>
      </w:r>
      <w:r>
        <w:t xml:space="preserve">S</w:t>
      </w:r>
      <w:r>
        <w:t xml:space="preserve">tates. Ecological Applications 25:943–955.</w:t>
      </w:r>
    </w:p>
    <w:bookmarkEnd w:id="102"/>
    <w:bookmarkStart w:id="103"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103"/>
    <w:bookmarkStart w:id="104" w:name="ref-reynolds2006ecology"/>
    <w:p>
      <w:pPr>
        <w:pStyle w:val="Bibliography"/>
      </w:pPr>
      <w:r>
        <w:t xml:space="preserve">Reynolds, C. S. 2006. The ecology of phytoplankton. Cambridge University Press.</w:t>
      </w:r>
    </w:p>
    <w:bookmarkEnd w:id="104"/>
    <w:bookmarkStart w:id="105" w:name="ref-riphosban1995"/>
    <w:p>
      <w:pPr>
        <w:pStyle w:val="Bibliography"/>
      </w:pPr>
      <w:r>
        <w:t xml:space="preserve">Rhode Island State Legislature. 1995. Phosphate reduction act of 1995, http://webserver.rilin.state.ri.us/statutes/TITLE46/46-29/INDEX.HTM.</w:t>
      </w:r>
    </w:p>
    <w:bookmarkEnd w:id="105"/>
    <w:bookmarkStart w:id="106" w:name="ref-broom"/>
    <w:p>
      <w:pPr>
        <w:pStyle w:val="Bibliography"/>
      </w:pPr>
      <w:r>
        <w:t xml:space="preserve">Robinson, D., A. Hayes, and S. Couch. 2020. Broom: Convert statistical objects into tidy tibbles.</w:t>
      </w:r>
    </w:p>
    <w:bookmarkEnd w:id="106"/>
    <w:bookmarkStart w:id="107" w:name="ref-hrbrthemes"/>
    <w:p>
      <w:pPr>
        <w:pStyle w:val="Bibliography"/>
      </w:pPr>
      <w:r>
        <w:t xml:space="preserve">Rudis, B. 2020. Hrbrthemes: Additional themes, theme components and utilities for ’ggplot2’.</w:t>
      </w:r>
    </w:p>
    <w:bookmarkEnd w:id="107"/>
    <w:bookmarkStart w:id="108" w:name="ref-schindler2009lakes"/>
    <w:p>
      <w:pPr>
        <w:pStyle w:val="Bibliography"/>
      </w:pPr>
      <w:r>
        <w:t xml:space="preserve">Schindler, D. 2009. Lakes as sentinels and integrators for the effects of climate change on watersheds, airsheds, and landscapes. Limnology and Oceanography 54:2349–2358.</w:t>
      </w:r>
    </w:p>
    <w:bookmarkEnd w:id="108"/>
    <w:bookmarkStart w:id="109"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109"/>
    <w:bookmarkStart w:id="110" w:name="ref-smith2003eutrophication"/>
    <w:p>
      <w:pPr>
        <w:pStyle w:val="Bibliography"/>
      </w:pPr>
      <w:r>
        <w:t xml:space="preserve">Smith, V. H. 2003. Eutrophication of freshwater and coastal marine ecosystems a global problem. Environmental Science and Pollution Research 10:126–139.</w:t>
      </w:r>
    </w:p>
    <w:bookmarkEnd w:id="110"/>
    <w:bookmarkStart w:id="111" w:name="ref-sorannolagosne2017"/>
    <w:p>
      <w:pPr>
        <w:pStyle w:val="Bibliography"/>
      </w:pPr>
      <w:r>
        <w:t xml:space="preserve">Soranno, P. A., L. C. Bacon, M. Beauchene, K. E. Bednar, E. G. Bissell, and al. et. 2017. LAGOS-</w:t>
      </w:r>
      <w:r>
        <w:t xml:space="preserve">NE</w:t>
      </w:r>
      <w:r>
        <w:t xml:space="preserve">: A multi-scaled geospatial and temporal database of lake ecological context and water quality for thousands of</w:t>
      </w:r>
      <w:r>
        <w:t xml:space="preserve"> </w:t>
      </w:r>
      <w:r>
        <w:t xml:space="preserve">US</w:t>
      </w:r>
      <w:r>
        <w:t xml:space="preserve"> </w:t>
      </w:r>
      <w:r>
        <w:t xml:space="preserve">lakes. Gigascience 6.</w:t>
      </w:r>
    </w:p>
    <w:bookmarkEnd w:id="111"/>
    <w:bookmarkStart w:id="112"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112"/>
    <w:bookmarkStart w:id="113" w:name="ref-sorannolimno2019"/>
    <w:p>
      <w:pPr>
        <w:pStyle w:val="Bibliography"/>
      </w:pPr>
      <w:r>
        <w:t xml:space="preserve">Soranno, P. A., N. R. Lottig, A. D. Delany, and K. S. Cheruvelil. 2019.</w:t>
      </w:r>
      <w:r>
        <w:t xml:space="preserve"> </w:t>
      </w:r>
      <w:r>
        <w:t xml:space="preserve">LAGOS-NE-LIMNO</w:t>
      </w:r>
      <w:r>
        <w:t xml:space="preserve"> </w:t>
      </w:r>
      <w:r>
        <w:t xml:space="preserve">v1.087.3: A module for</w:t>
      </w:r>
      <w:r>
        <w:t xml:space="preserve"> </w:t>
      </w:r>
      <w:r>
        <w:t xml:space="preserve">LAGOS-NE</w:t>
      </w:r>
      <w:r>
        <w:t xml:space="preserve">, a multi-scaled geospatial and temporal database of lake ecological context and water quality for thousands of</w:t>
      </w:r>
      <w:r>
        <w:t xml:space="preserve"> </w:t>
      </w:r>
      <w:r>
        <w:t xml:space="preserve">U.S.</w:t>
      </w:r>
      <w:r>
        <w:t xml:space="preserve"> </w:t>
      </w:r>
      <w:r>
        <w:t xml:space="preserve">Lakes: 1925-2013 ver 3. Environmental Data Initiative.</w:t>
      </w:r>
    </w:p>
    <w:bookmarkEnd w:id="113"/>
    <w:bookmarkStart w:id="115" w:name="ref-stacheleklagosne2017"/>
    <w:p>
      <w:pPr>
        <w:pStyle w:val="Bibliography"/>
      </w:pPr>
      <w:r>
        <w:t xml:space="preserve">Stachelek, J., and S. Oliver. 2017. LAGOSNE: Interface to the lake multi-scaled geospatial and temporal database,</w:t>
      </w:r>
      <w:r>
        <w:t xml:space="preserve"> </w:t>
      </w:r>
      <w:r>
        <w:t xml:space="preserve">R</w:t>
      </w:r>
      <w:r>
        <w:t xml:space="preserve"> </w:t>
      </w:r>
      <w:r>
        <w:t xml:space="preserve">package version 1.1.0.</w:t>
      </w:r>
      <w:r>
        <w:t xml:space="preserve"> </w:t>
      </w:r>
      <w:hyperlink r:id="rId114">
        <w:r>
          <w:rPr>
            <w:rStyle w:val="Hyperlink"/>
          </w:rPr>
          <w:t xml:space="preserve">https://cran.r-project.org/package=LAGOSNE</w:t>
        </w:r>
      </w:hyperlink>
      <w:r>
        <w:t xml:space="preserve">.</w:t>
      </w:r>
    </w:p>
    <w:bookmarkEnd w:id="115"/>
    <w:bookmarkStart w:id="116" w:name="ref-ri_wq_regs"/>
    <w:p>
      <w:pPr>
        <w:pStyle w:val="Bibliography"/>
      </w:pPr>
      <w:r>
        <w:t xml:space="preserve">State of Rhode Island Department of Environmental Management Office of Water Resources. 2010. Water quality regulations, http://www.dem.ri.gov/pubs/regs/regs/water/h2oq10.pdf.</w:t>
      </w:r>
    </w:p>
    <w:bookmarkEnd w:id="116"/>
    <w:bookmarkStart w:id="117"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117"/>
    <w:bookmarkStart w:id="118"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118"/>
    <w:bookmarkStart w:id="120" w:name="ref-paris"/>
    <w:p>
      <w:pPr>
        <w:pStyle w:val="Bibliography"/>
      </w:pPr>
      <w:r>
        <w:t xml:space="preserve">United Nations. 2015.</w:t>
      </w:r>
      <w:r>
        <w:t xml:space="preserve"> </w:t>
      </w:r>
      <w:r>
        <w:t xml:space="preserve">Paris Agreement, Treaty No. XXVII-7-d. Retrieved on September 24, 2020,</w:t>
      </w:r>
      <w:r>
        <w:t xml:space="preserve"> </w:t>
      </w:r>
      <w:hyperlink r:id="rId119">
        <w:r>
          <w:rPr>
            <w:rStyle w:val="Hyperlink"/>
          </w:rPr>
          <w:t xml:space="preserve">https://treaties.un.org/doc/Treaties/2016/02/20160215%2006-03%20PM/Ch_XXVII-7-d.pdf</w:t>
        </w:r>
      </w:hyperlink>
      <w:r>
        <w:t xml:space="preserve">.</w:t>
      </w:r>
    </w:p>
    <w:bookmarkEnd w:id="120"/>
    <w:bookmarkStart w:id="121" w:name="ref-vega2019changes"/>
    <w:p>
      <w:pPr>
        <w:pStyle w:val="Bibliography"/>
      </w:pPr>
      <w:r>
        <w:t xml:space="preserve">Vega, A. J., R. V. Rohli, and E. Wright. 2019. Changes in growing season in the northeastern united states. Physical Geography:1–22.</w:t>
      </w:r>
    </w:p>
    <w:bookmarkEnd w:id="121"/>
    <w:bookmarkStart w:id="122"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122"/>
    <w:bookmarkStart w:id="123" w:name="ref-tidycensus"/>
    <w:p>
      <w:pPr>
        <w:pStyle w:val="Bibliography"/>
      </w:pPr>
      <w:r>
        <w:t xml:space="preserve">Walker, K., and M. Herman. 2020. Tidycensus: Load US census boundary and attribute data as ’tidyverse’ and ’sf’-ready data frames.</w:t>
      </w:r>
    </w:p>
    <w:bookmarkEnd w:id="123"/>
    <w:bookmarkStart w:id="124" w:name="ref-wasserstein2016asa"/>
    <w:p>
      <w:pPr>
        <w:pStyle w:val="Bibliography"/>
      </w:pPr>
      <w:r>
        <w:t xml:space="preserve">Wasserstein, R. L., N. A. Lazar, and others. 2016. The</w:t>
      </w:r>
      <w:r>
        <w:t xml:space="preserve"> </w:t>
      </w:r>
      <w:r>
        <w:t xml:space="preserve">ASA’s</w:t>
      </w:r>
      <w:r>
        <w:t xml:space="preserve"> </w:t>
      </w:r>
      <w:r>
        <w:t xml:space="preserve">statement on p-values: Context, process, and purpose. The American Statistician 70:129–133.</w:t>
      </w:r>
    </w:p>
    <w:bookmarkEnd w:id="124"/>
    <w:bookmarkStart w:id="125" w:name="ref-ggplot2"/>
    <w:p>
      <w:pPr>
        <w:pStyle w:val="Bibliography"/>
      </w:pPr>
      <w:r>
        <w:t xml:space="preserve">Wickham, H. 2016. ggplot2: Elegant graphics for data analysis. Springer-Verlag New York.</w:t>
      </w:r>
    </w:p>
    <w:bookmarkEnd w:id="125"/>
    <w:bookmarkStart w:id="126" w:name="ref-stringr"/>
    <w:p>
      <w:pPr>
        <w:pStyle w:val="Bibliography"/>
      </w:pPr>
      <w:r>
        <w:t xml:space="preserve">Wickham, H. 2019. Stringr: Simple, consistent wrappers for common string operations.</w:t>
      </w:r>
    </w:p>
    <w:bookmarkEnd w:id="126"/>
    <w:bookmarkStart w:id="127" w:name="ref-tidyr"/>
    <w:p>
      <w:pPr>
        <w:pStyle w:val="Bibliography"/>
      </w:pPr>
      <w:r>
        <w:t xml:space="preserve">Wickham, H. 2020. Tidyr: Tidy messy data.</w:t>
      </w:r>
    </w:p>
    <w:bookmarkEnd w:id="127"/>
    <w:bookmarkStart w:id="128" w:name="ref-readxl"/>
    <w:p>
      <w:pPr>
        <w:pStyle w:val="Bibliography"/>
      </w:pPr>
      <w:r>
        <w:t xml:space="preserve">Wickham, H., and J. Bryan. 2019. Readxl: Read excel files.</w:t>
      </w:r>
    </w:p>
    <w:bookmarkEnd w:id="128"/>
    <w:bookmarkStart w:id="129" w:name="ref-dplyr"/>
    <w:p>
      <w:pPr>
        <w:pStyle w:val="Bibliography"/>
      </w:pPr>
      <w:r>
        <w:t xml:space="preserve">Wickham, H., R. François, L. Henry, and K. Müller. 2020. Dplyr: A grammar of data manipulation.</w:t>
      </w:r>
    </w:p>
    <w:bookmarkEnd w:id="129"/>
    <w:bookmarkStart w:id="130" w:name="ref-readr"/>
    <w:p>
      <w:pPr>
        <w:pStyle w:val="Bibliography"/>
      </w:pPr>
      <w:r>
        <w:t xml:space="preserve">Wickham, H., and J. Hester. 2020. Readr: Read rectangular text data.</w:t>
      </w:r>
    </w:p>
    <w:bookmarkEnd w:id="130"/>
    <w:bookmarkStart w:id="131" w:name="ref-cowplot"/>
    <w:p>
      <w:pPr>
        <w:pStyle w:val="Bibliography"/>
      </w:pPr>
      <w:r>
        <w:t xml:space="preserve">Wilke, C. O. 2020. Cowplot: Streamlined plot theme and plot annotations for ’ggplot2’.</w:t>
      </w:r>
    </w:p>
    <w:bookmarkEnd w:id="131"/>
    <w:bookmarkStart w:id="132"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132"/>
    <w:bookmarkStart w:id="133" w:name="ref-winder2004climate"/>
    <w:p>
      <w:pPr>
        <w:pStyle w:val="Bibliography"/>
      </w:pPr>
      <w:r>
        <w:t xml:space="preserve">Winder, M., and D. E. Schindler. 2004. Climate change uncouples trophic interactions in an aquatic ecosystem. Ecology 85:2100–2106.</w:t>
      </w:r>
    </w:p>
    <w:bookmarkEnd w:id="133"/>
    <w:bookmarkStart w:id="134" w:name="ref-xie2015dynamicdoc"/>
    <w:p>
      <w:pPr>
        <w:pStyle w:val="Bibliography"/>
      </w:pPr>
      <w:r>
        <w:t xml:space="preserve">Xie, Y. 2015. Dynamic documents with</w:t>
      </w:r>
      <w:r>
        <w:t xml:space="preserve"> </w:t>
      </w:r>
      <w:r>
        <w:t xml:space="preserve">R</w:t>
      </w:r>
      <w:r>
        <w:t xml:space="preserve"> </w:t>
      </w:r>
      <w:r>
        <w:t xml:space="preserve">and knitr. 2nd edition. Chapman; Hall/CRC, Boca Raton, Florida.</w:t>
      </w:r>
    </w:p>
    <w:bookmarkEnd w:id="134"/>
    <w:bookmarkStart w:id="135" w:name="ref-knitr"/>
    <w:p>
      <w:pPr>
        <w:pStyle w:val="Bibliography"/>
      </w:pPr>
      <w:r>
        <w:t xml:space="preserve">Xie, Y. 2020. Knitr: A general-purpose package for dynamic report generation in r.</w:t>
      </w:r>
    </w:p>
    <w:bookmarkEnd w:id="135"/>
    <w:bookmarkStart w:id="136" w:name="ref-yang2018nutrients"/>
    <w:p>
      <w:pPr>
        <w:pStyle w:val="Bibliography"/>
      </w:pPr>
      <w:r>
        <w:t xml:space="preserve">Yang, Y.-Y., and M. G. Lusk. 2018. Nutrients in urban stormwater runoff: Current state of the science and potential mitigation options. Current Pollution Reports 4:112–127.</w:t>
      </w:r>
    </w:p>
    <w:bookmarkEnd w:id="136"/>
    <w:bookmarkStart w:id="137"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137"/>
    <w:bookmarkEnd w:id="138"/>
    <w:bookmarkStart w:id="139" w:name="section"/>
    <w:p>
      <w:pPr>
        <w:pStyle w:val="Heading6"/>
      </w:pPr>
    </w:p>
    <w:bookmarkEnd w:id="139"/>
    <w:bookmarkEnd w:id="140"/>
    <w:bookmarkStart w:id="146" w:name="tables"/>
    <w:p>
      <w:pPr>
        <w:pStyle w:val="Heading1"/>
      </w:pPr>
      <w:r>
        <w:t xml:space="preserve">Tables</w:t>
      </w:r>
    </w:p>
    <w:tbl>
      <w:tblPr>
        <w:tblStyle w:val="Table"/>
        <w:tblW w:type="pct" w:w="5000.0"/>
        <w:tblLook w:firstRow="1" w:lastRow="0" w:firstColumn="0" w:lastColumn="0" w:noHBand="0" w:noVBand="0"/>
      </w:tblPr>
      <w:tblGrid>
        <w:gridCol w:w="674"/>
        <w:gridCol w:w="1263"/>
        <w:gridCol w:w="1516"/>
        <w:gridCol w:w="1685"/>
        <w:gridCol w:w="1516"/>
        <w:gridCol w:w="1263"/>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right"/>
            </w:pPr>
            <w:r>
              <w:t xml:space="preserve">Lake Area (ha)</w:t>
            </w:r>
          </w:p>
        </w:tc>
        <w:tc>
          <w:tcPr>
            <w:tcBorders>
              <w:bottom w:val="single"/>
            </w:tcBorders>
            <w:vAlign w:val="bottom"/>
          </w:tcPr>
          <w:p>
            <w:pPr>
              <w:pStyle w:val="Compact"/>
              <w:jc w:val="right"/>
            </w:pPr>
            <w:r>
              <w:t xml:space="preserve">Maximum Depth (m)</w:t>
            </w:r>
          </w:p>
        </w:tc>
        <w:tc>
          <w:tcPr>
            <w:tcBorders>
              <w:bottom w:val="single"/>
            </w:tcBorders>
            <w:vAlign w:val="bottom"/>
          </w:tcPr>
          <w:p>
            <w:pPr>
              <w:pStyle w:val="Compact"/>
              <w:jc w:val="right"/>
            </w:pPr>
            <w:r>
              <w:t xml:space="preserve">Percent Agriculture</w:t>
            </w:r>
          </w:p>
        </w:tc>
        <w:tc>
          <w:tcPr>
            <w:tcBorders>
              <w:bottom w:val="single"/>
            </w:tcBorders>
            <w:vAlign w:val="bottom"/>
          </w:tcPr>
          <w:p>
            <w:pPr>
              <w:pStyle w:val="Compact"/>
              <w:jc w:val="right"/>
            </w:pPr>
            <w:r>
              <w:t xml:space="preserve">Percent Developed</w:t>
            </w:r>
          </w:p>
        </w:tc>
        <w:tc>
          <w:tcPr>
            <w:tcBorders>
              <w:bottom w:val="single"/>
            </w:tcBorders>
            <w:vAlign w:val="bottom"/>
          </w:tcPr>
          <w:p>
            <w:pPr>
              <w:pStyle w:val="Compact"/>
              <w:jc w:val="right"/>
            </w:pPr>
            <w:r>
              <w:t xml:space="preserve">Percent Forest</w:t>
            </w:r>
          </w:p>
        </w:tc>
      </w:tr>
      <w:tr>
        <w:tc>
          <w:p>
            <w:pPr>
              <w:pStyle w:val="Compact"/>
              <w:jc w:val="left"/>
            </w:pPr>
            <w:r>
              <w:t xml:space="preserve">URIWW</w:t>
            </w:r>
          </w:p>
        </w:tc>
        <w:tc>
          <w:p>
            <w:pPr>
              <w:pStyle w:val="Compact"/>
              <w:jc w:val="right"/>
            </w:pPr>
            <w:r>
              <w:t xml:space="preserve">15.1</w:t>
            </w:r>
          </w:p>
        </w:tc>
        <w:tc>
          <w:p>
            <w:pPr>
              <w:pStyle w:val="Compact"/>
              <w:jc w:val="right"/>
            </w:pPr>
            <w:r>
              <w:t xml:space="preserve">5.1</w:t>
            </w:r>
          </w:p>
        </w:tc>
        <w:tc>
          <w:p>
            <w:pPr>
              <w:pStyle w:val="Compact"/>
              <w:jc w:val="right"/>
            </w:pPr>
            <w:r>
              <w:t xml:space="preserve">5.6</w:t>
            </w:r>
          </w:p>
        </w:tc>
        <w:tc>
          <w:p>
            <w:pPr>
              <w:pStyle w:val="Compact"/>
              <w:jc w:val="right"/>
            </w:pPr>
            <w:r>
              <w:t xml:space="preserve">27.5</w:t>
            </w:r>
          </w:p>
        </w:tc>
        <w:tc>
          <w:p>
            <w:pPr>
              <w:pStyle w:val="Compact"/>
              <w:jc w:val="right"/>
            </w:pPr>
            <w:r>
              <w:t xml:space="preserve">40.7</w:t>
            </w:r>
          </w:p>
        </w:tc>
      </w:tr>
      <w:tr>
        <w:tc>
          <w:p>
            <w:pPr>
              <w:pStyle w:val="Compact"/>
              <w:jc w:val="left"/>
            </w:pPr>
            <w:r>
              <w:t xml:space="preserve">LAGOSNE</w:t>
            </w:r>
          </w:p>
        </w:tc>
        <w:tc>
          <w:p>
            <w:pPr>
              <w:pStyle w:val="Compact"/>
              <w:jc w:val="right"/>
            </w:pPr>
            <w:r>
              <w:t xml:space="preserve">27.9</w:t>
            </w:r>
          </w:p>
        </w:tc>
        <w:tc>
          <w:p>
            <w:pPr>
              <w:pStyle w:val="Compact"/>
              <w:jc w:val="right"/>
            </w:pPr>
            <w:r>
              <w:t xml:space="preserve">9.6</w:t>
            </w:r>
          </w:p>
        </w:tc>
        <w:tc>
          <w:p>
            <w:pPr>
              <w:pStyle w:val="Compact"/>
              <w:jc w:val="right"/>
            </w:pPr>
            <w:r>
              <w:t xml:space="preserve">19.3</w:t>
            </w:r>
          </w:p>
        </w:tc>
        <w:tc>
          <w:p>
            <w:pPr>
              <w:pStyle w:val="Compact"/>
              <w:jc w:val="right"/>
            </w:pPr>
            <w:r>
              <w:t xml:space="preserve">11.3</w:t>
            </w:r>
          </w:p>
        </w:tc>
        <w:tc>
          <w:p>
            <w:pPr>
              <w:pStyle w:val="Compact"/>
              <w:jc w:val="right"/>
            </w:pPr>
            <w:r>
              <w:t xml:space="preserve">41.2</w:t>
            </w:r>
          </w:p>
        </w:tc>
      </w:tr>
    </w:tbl>
    <w:p>
      <w:pPr>
        <w:pStyle w:val="BodyText"/>
      </w:pPr>
      <w:r>
        <w:t xml:space="preserve">Table 1: Average landscape context and lake morphometry summary statistics for lakes in URIWW and LAGOSNE.</w:t>
      </w:r>
    </w:p>
    <w:bookmarkStart w:id="141" w:name="section-1"/>
    <w:p>
      <w:pPr>
        <w:pStyle w:val="Heading6"/>
      </w:pP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Units</w:t>
            </w:r>
          </w:p>
        </w:tc>
        <w:tc>
          <w:tcPr>
            <w:tcBorders>
              <w:bottom w:val="single"/>
            </w:tcBorders>
            <w:vAlign w:val="bottom"/>
          </w:tcPr>
          <w:p>
            <w:pPr>
              <w:pStyle w:val="Compact"/>
              <w:jc w:val="right"/>
            </w:pPr>
            <w:r>
              <w:t xml:space="preserve">25th Percentile</w:t>
            </w:r>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75th Percentile</w:t>
            </w:r>
          </w:p>
        </w:tc>
        <w:tc>
          <w:tcPr>
            <w:tcBorders>
              <w:bottom w:val="single"/>
            </w:tcBorders>
            <w:vAlign w:val="bottom"/>
          </w:tcPr>
          <w:p>
            <w:pPr>
              <w:pStyle w:val="Compact"/>
              <w:jc w:val="right"/>
            </w:pPr>
            <w:r>
              <w:t xml:space="preserve">Max</w:t>
            </w:r>
          </w:p>
        </w:tc>
        <w:tc>
          <w:tcPr>
            <w:tcBorders>
              <w:bottom w:val="single"/>
            </w:tcBorders>
            <w:vAlign w:val="bottom"/>
          </w:tcPr>
          <w:p>
            <w:pPr>
              <w:pStyle w:val="Compact"/>
              <w:jc w:val="right"/>
            </w:pPr>
            <w:r>
              <w:t xml:space="preserve">Std. Dev</w:t>
            </w:r>
          </w:p>
        </w:tc>
      </w:tr>
      <w:tr>
        <w:tc>
          <w:p>
            <w:pPr>
              <w:pStyle w:val="Compact"/>
              <w:jc w:val="left"/>
            </w:pPr>
            <w:r>
              <w:t xml:space="preserve">Temperature</w:t>
            </w:r>
          </w:p>
        </w:tc>
        <w:tc>
          <w:p>
            <w:pPr>
              <w:pStyle w:val="Compact"/>
              <w:jc w:val="left"/>
            </w:pPr>
            <w:r>
              <w:t xml:space="preserve">°C</w:t>
            </w:r>
          </w:p>
        </w:tc>
        <w:tc>
          <w:p>
            <w:pPr>
              <w:pStyle w:val="Compact"/>
              <w:jc w:val="right"/>
            </w:pPr>
            <w:r>
              <w:t xml:space="preserve">21.9</w:t>
            </w:r>
          </w:p>
        </w:tc>
        <w:tc>
          <w:p>
            <w:pPr>
              <w:pStyle w:val="Compact"/>
              <w:jc w:val="right"/>
            </w:pPr>
            <w:r>
              <w:t xml:space="preserve">22.80</w:t>
            </w:r>
          </w:p>
        </w:tc>
        <w:tc>
          <w:p>
            <w:pPr>
              <w:pStyle w:val="Compact"/>
              <w:jc w:val="right"/>
            </w:pPr>
            <w:r>
              <w:t xml:space="preserve">23.0</w:t>
            </w:r>
          </w:p>
        </w:tc>
        <w:tc>
          <w:p>
            <w:pPr>
              <w:pStyle w:val="Compact"/>
              <w:jc w:val="right"/>
            </w:pPr>
            <w:r>
              <w:t xml:space="preserve">24.0</w:t>
            </w:r>
          </w:p>
        </w:tc>
        <w:tc>
          <w:p>
            <w:pPr>
              <w:pStyle w:val="Compact"/>
              <w:jc w:val="right"/>
            </w:pPr>
            <w:r>
              <w:t xml:space="preserve">27.0</w:t>
            </w:r>
          </w:p>
        </w:tc>
        <w:tc>
          <w:p>
            <w:pPr>
              <w:pStyle w:val="Compact"/>
              <w:jc w:val="right"/>
            </w:pPr>
            <w:r>
              <w:t xml:space="preserve">1.9</w:t>
            </w:r>
          </w:p>
        </w:tc>
      </w:tr>
      <w:tr>
        <w:tc>
          <w:p>
            <w:pPr>
              <w:pStyle w:val="Compact"/>
              <w:jc w:val="left"/>
            </w:pPr>
            <w:r>
              <w:t xml:space="preserve">Total Nitrogen</w:t>
            </w:r>
          </w:p>
        </w:tc>
        <w:tc>
          <w:p>
            <w:pPr>
              <w:pStyle w:val="Compact"/>
              <w:jc w:val="left"/>
            </w:pPr>
            <w:r>
              <w:t xml:space="preserve">µg/l</w:t>
            </w:r>
          </w:p>
        </w:tc>
        <w:tc>
          <w:p>
            <w:pPr>
              <w:pStyle w:val="Compact"/>
              <w:jc w:val="right"/>
            </w:pPr>
            <w:r>
              <w:t xml:space="preserve">370.0</w:t>
            </w:r>
          </w:p>
        </w:tc>
        <w:tc>
          <w:p>
            <w:pPr>
              <w:pStyle w:val="Compact"/>
              <w:jc w:val="right"/>
            </w:pPr>
            <w:r>
              <w:t xml:space="preserve">580.00</w:t>
            </w:r>
          </w:p>
        </w:tc>
        <w:tc>
          <w:p>
            <w:pPr>
              <w:pStyle w:val="Compact"/>
              <w:jc w:val="right"/>
            </w:pPr>
            <w:r>
              <w:t xml:space="preserve">460.0</w:t>
            </w:r>
          </w:p>
        </w:tc>
        <w:tc>
          <w:p>
            <w:pPr>
              <w:pStyle w:val="Compact"/>
              <w:jc w:val="right"/>
            </w:pPr>
            <w:r>
              <w:t xml:space="preserve">660.0</w:t>
            </w:r>
          </w:p>
        </w:tc>
        <w:tc>
          <w:p>
            <w:pPr>
              <w:pStyle w:val="Compact"/>
              <w:jc w:val="right"/>
            </w:pPr>
            <w:r>
              <w:t xml:space="preserve">4415.0</w:t>
            </w:r>
          </w:p>
        </w:tc>
        <w:tc>
          <w:p>
            <w:pPr>
              <w:pStyle w:val="Compact"/>
              <w:jc w:val="right"/>
            </w:pPr>
            <w:r>
              <w:t xml:space="preserve">375.0</w:t>
            </w:r>
          </w:p>
        </w:tc>
      </w:tr>
      <w:tr>
        <w:tc>
          <w:p>
            <w:pPr>
              <w:pStyle w:val="Compact"/>
              <w:jc w:val="left"/>
            </w:pPr>
            <w:r>
              <w:t xml:space="preserve">Total Phosphorus</w:t>
            </w:r>
          </w:p>
        </w:tc>
        <w:tc>
          <w:p>
            <w:pPr>
              <w:pStyle w:val="Compact"/>
              <w:jc w:val="left"/>
            </w:pPr>
            <w:r>
              <w:t xml:space="preserve">µg/l</w:t>
            </w:r>
          </w:p>
        </w:tc>
        <w:tc>
          <w:p>
            <w:pPr>
              <w:pStyle w:val="Compact"/>
              <w:jc w:val="right"/>
            </w:pPr>
            <w:r>
              <w:t xml:space="preserve">10.0</w:t>
            </w:r>
          </w:p>
        </w:tc>
        <w:tc>
          <w:p>
            <w:pPr>
              <w:pStyle w:val="Compact"/>
              <w:jc w:val="right"/>
            </w:pPr>
            <w:r>
              <w:t xml:space="preserve">22.00</w:t>
            </w:r>
          </w:p>
        </w:tc>
        <w:tc>
          <w:p>
            <w:pPr>
              <w:pStyle w:val="Compact"/>
              <w:jc w:val="right"/>
            </w:pPr>
            <w:r>
              <w:t xml:space="preserve">15.0</w:t>
            </w:r>
          </w:p>
        </w:tc>
        <w:tc>
          <w:p>
            <w:pPr>
              <w:pStyle w:val="Compact"/>
              <w:jc w:val="right"/>
            </w:pPr>
            <w:r>
              <w:t xml:space="preserve">22.0</w:t>
            </w:r>
          </w:p>
        </w:tc>
        <w:tc>
          <w:p>
            <w:pPr>
              <w:pStyle w:val="Compact"/>
              <w:jc w:val="right"/>
            </w:pPr>
            <w:r>
              <w:t xml:space="preserve">373.0</w:t>
            </w:r>
          </w:p>
        </w:tc>
        <w:tc>
          <w:p>
            <w:pPr>
              <w:pStyle w:val="Compact"/>
              <w:jc w:val="right"/>
            </w:pPr>
            <w:r>
              <w:t xml:space="preserve">28.0</w:t>
            </w:r>
          </w:p>
        </w:tc>
      </w:tr>
      <w:tr>
        <w:tc>
          <w:p>
            <w:pPr>
              <w:pStyle w:val="Compact"/>
              <w:jc w:val="left"/>
            </w:pPr>
            <w:r>
              <w:t xml:space="preserve">N:P</w:t>
            </w:r>
          </w:p>
        </w:tc>
        <w:tc>
          <w:p>
            <w:pPr>
              <w:pStyle w:val="Compact"/>
              <w:jc w:val="left"/>
            </w:pPr>
            <w:r>
              <w:t xml:space="preserve">molar</w:t>
            </w:r>
          </w:p>
        </w:tc>
        <w:tc>
          <w:p>
            <w:pPr>
              <w:pStyle w:val="Compact"/>
              <w:jc w:val="right"/>
            </w:pPr>
            <w:r>
              <w:t xml:space="preserve">51.0</w:t>
            </w:r>
          </w:p>
        </w:tc>
        <w:tc>
          <w:p>
            <w:pPr>
              <w:pStyle w:val="Compact"/>
              <w:jc w:val="right"/>
            </w:pPr>
            <w:r>
              <w:t xml:space="preserve">80.21</w:t>
            </w:r>
          </w:p>
        </w:tc>
        <w:tc>
          <w:p>
            <w:pPr>
              <w:pStyle w:val="Compact"/>
              <w:jc w:val="right"/>
            </w:pPr>
            <w:r>
              <w:t xml:space="preserve">68.1</w:t>
            </w:r>
          </w:p>
        </w:tc>
        <w:tc>
          <w:p>
            <w:pPr>
              <w:pStyle w:val="Compact"/>
              <w:jc w:val="right"/>
            </w:pPr>
            <w:r>
              <w:t xml:space="preserve">88.4</w:t>
            </w:r>
          </w:p>
        </w:tc>
        <w:tc>
          <w:p>
            <w:pPr>
              <w:pStyle w:val="Compact"/>
              <w:jc w:val="right"/>
            </w:pPr>
            <w:r>
              <w:t xml:space="preserve">1326.0</w:t>
            </w:r>
          </w:p>
        </w:tc>
        <w:tc>
          <w:p>
            <w:pPr>
              <w:pStyle w:val="Compact"/>
              <w:jc w:val="right"/>
            </w:pPr>
            <w:r>
              <w:t xml:space="preserve">69.5</w:t>
            </w:r>
          </w:p>
        </w:tc>
      </w:tr>
      <w:tr>
        <w:tc>
          <w:p>
            <w:pPr>
              <w:pStyle w:val="Compact"/>
              <w:jc w:val="left"/>
            </w:pPr>
            <w:r>
              <w:t xml:space="preserve">Chlorophyll</w:t>
            </w:r>
          </w:p>
        </w:tc>
        <w:tc>
          <w:p>
            <w:pPr>
              <w:pStyle w:val="Compact"/>
              <w:jc w:val="left"/>
            </w:pPr>
            <w:r>
              <w:t xml:space="preserve">µg/l</w:t>
            </w:r>
          </w:p>
        </w:tc>
        <w:tc>
          <w:p>
            <w:pPr>
              <w:pStyle w:val="Compact"/>
              <w:jc w:val="right"/>
            </w:pPr>
            <w:r>
              <w:t xml:space="preserve">2.0</w:t>
            </w:r>
          </w:p>
        </w:tc>
        <w:tc>
          <w:p>
            <w:pPr>
              <w:pStyle w:val="Compact"/>
              <w:jc w:val="right"/>
            </w:pPr>
            <w:r>
              <w:t xml:space="preserve">7.50</w:t>
            </w:r>
          </w:p>
        </w:tc>
        <w:tc>
          <w:p>
            <w:pPr>
              <w:pStyle w:val="Compact"/>
              <w:jc w:val="right"/>
            </w:pPr>
            <w:r>
              <w:t xml:space="preserve">3.5</w:t>
            </w:r>
          </w:p>
        </w:tc>
        <w:tc>
          <w:p>
            <w:pPr>
              <w:pStyle w:val="Compact"/>
              <w:jc w:val="right"/>
            </w:pPr>
            <w:r>
              <w:t xml:space="preserve">7.6</w:t>
            </w:r>
          </w:p>
        </w:tc>
        <w:tc>
          <w:p>
            <w:pPr>
              <w:pStyle w:val="Compact"/>
              <w:jc w:val="right"/>
            </w:pPr>
            <w:r>
              <w:t xml:space="preserve">134.5</w:t>
            </w:r>
          </w:p>
        </w:tc>
        <w:tc>
          <w:p>
            <w:pPr>
              <w:pStyle w:val="Compact"/>
              <w:jc w:val="right"/>
            </w:pPr>
            <w:r>
              <w:t xml:space="preserve">11.7</w:t>
            </w:r>
          </w:p>
        </w:tc>
      </w:tr>
    </w:tbl>
    <w:p>
      <w:pPr>
        <w:pStyle w:val="BodyText"/>
      </w:pPr>
      <w:r>
        <w:t xml:space="preserve">Table 2: Summary statistics for URI Watershed Watch data from 1993 to 2016.</w:t>
      </w:r>
    </w:p>
    <w:bookmarkEnd w:id="141"/>
    <w:bookmarkStart w:id="142" w:name="section-2"/>
    <w:p>
      <w:pPr>
        <w:pStyle w:val="Heading6"/>
      </w:pP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Units</w:t>
            </w:r>
          </w:p>
        </w:tc>
        <w:tc>
          <w:tcPr>
            <w:tcBorders>
              <w:bottom w:val="single"/>
            </w:tcBorders>
            <w:vAlign w:val="bottom"/>
          </w:tcPr>
          <w:p>
            <w:pPr>
              <w:pStyle w:val="Compact"/>
              <w:jc w:val="right"/>
            </w:pPr>
            <w:r>
              <w:t xml:space="preserve">25th Percentile</w:t>
            </w:r>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75th Percentile</w:t>
            </w:r>
          </w:p>
        </w:tc>
        <w:tc>
          <w:tcPr>
            <w:tcBorders>
              <w:bottom w:val="single"/>
            </w:tcBorders>
            <w:vAlign w:val="bottom"/>
          </w:tcPr>
          <w:p>
            <w:pPr>
              <w:pStyle w:val="Compact"/>
              <w:jc w:val="right"/>
            </w:pPr>
            <w:r>
              <w:t xml:space="preserve">Max</w:t>
            </w:r>
          </w:p>
        </w:tc>
        <w:tc>
          <w:tcPr>
            <w:tcBorders>
              <w:bottom w:val="single"/>
            </w:tcBorders>
            <w:vAlign w:val="bottom"/>
          </w:tcPr>
          <w:p>
            <w:pPr>
              <w:pStyle w:val="Compact"/>
              <w:jc w:val="right"/>
            </w:pPr>
            <w:r>
              <w:t xml:space="preserve">Std. Dev</w:t>
            </w:r>
          </w:p>
        </w:tc>
      </w:tr>
      <w:tr>
        <w:tc>
          <w:p>
            <w:pPr>
              <w:pStyle w:val="Compact"/>
              <w:jc w:val="left"/>
            </w:pPr>
            <w:r>
              <w:t xml:space="preserve">Total Nitrogen</w:t>
            </w:r>
          </w:p>
        </w:tc>
        <w:tc>
          <w:p>
            <w:pPr>
              <w:pStyle w:val="Compact"/>
              <w:jc w:val="left"/>
            </w:pPr>
            <w:r>
              <w:t xml:space="preserve">µg/l</w:t>
            </w:r>
          </w:p>
        </w:tc>
        <w:tc>
          <w:p>
            <w:pPr>
              <w:pStyle w:val="Compact"/>
              <w:jc w:val="right"/>
            </w:pPr>
            <w:r>
              <w:t xml:space="preserve">370.00</w:t>
            </w:r>
          </w:p>
        </w:tc>
        <w:tc>
          <w:p>
            <w:pPr>
              <w:pStyle w:val="Compact"/>
              <w:jc w:val="right"/>
            </w:pPr>
            <w:r>
              <w:t xml:space="preserve">725.00</w:t>
            </w:r>
          </w:p>
        </w:tc>
        <w:tc>
          <w:p>
            <w:pPr>
              <w:pStyle w:val="Compact"/>
              <w:jc w:val="right"/>
            </w:pPr>
            <w:r>
              <w:t xml:space="preserve">560.00</w:t>
            </w:r>
          </w:p>
        </w:tc>
        <w:tc>
          <w:p>
            <w:pPr>
              <w:pStyle w:val="Compact"/>
              <w:jc w:val="right"/>
            </w:pPr>
            <w:r>
              <w:t xml:space="preserve">890.0</w:t>
            </w:r>
          </w:p>
        </w:tc>
        <w:tc>
          <w:p>
            <w:pPr>
              <w:pStyle w:val="Compact"/>
              <w:jc w:val="right"/>
            </w:pPr>
            <w:r>
              <w:t xml:space="preserve">10100.0</w:t>
            </w:r>
          </w:p>
        </w:tc>
        <w:tc>
          <w:p>
            <w:pPr>
              <w:pStyle w:val="Compact"/>
              <w:jc w:val="right"/>
            </w:pPr>
            <w:r>
              <w:t xml:space="preserve">680.00</w:t>
            </w:r>
          </w:p>
        </w:tc>
      </w:tr>
      <w:tr>
        <w:tc>
          <w:p>
            <w:pPr>
              <w:pStyle w:val="Compact"/>
              <w:jc w:val="left"/>
            </w:pPr>
            <w:r>
              <w:t xml:space="preserve">Total Phosphorus</w:t>
            </w:r>
          </w:p>
        </w:tc>
        <w:tc>
          <w:p>
            <w:pPr>
              <w:pStyle w:val="Compact"/>
              <w:jc w:val="left"/>
            </w:pPr>
            <w:r>
              <w:t xml:space="preserve">µg/l</w:t>
            </w:r>
          </w:p>
        </w:tc>
        <w:tc>
          <w:p>
            <w:pPr>
              <w:pStyle w:val="Compact"/>
              <w:jc w:val="right"/>
            </w:pPr>
            <w:r>
              <w:t xml:space="preserve">11.00</w:t>
            </w:r>
          </w:p>
        </w:tc>
        <w:tc>
          <w:p>
            <w:pPr>
              <w:pStyle w:val="Compact"/>
              <w:jc w:val="right"/>
            </w:pPr>
            <w:r>
              <w:t xml:space="preserve">29.00</w:t>
            </w:r>
          </w:p>
        </w:tc>
        <w:tc>
          <w:p>
            <w:pPr>
              <w:pStyle w:val="Compact"/>
              <w:jc w:val="right"/>
            </w:pPr>
            <w:r>
              <w:t xml:space="preserve">16.00</w:t>
            </w:r>
          </w:p>
        </w:tc>
        <w:tc>
          <w:p>
            <w:pPr>
              <w:pStyle w:val="Compact"/>
              <w:jc w:val="right"/>
            </w:pPr>
            <w:r>
              <w:t xml:space="preserve">28.0</w:t>
            </w:r>
          </w:p>
        </w:tc>
        <w:tc>
          <w:p>
            <w:pPr>
              <w:pStyle w:val="Compact"/>
              <w:jc w:val="right"/>
            </w:pPr>
            <w:r>
              <w:t xml:space="preserve">848.0</w:t>
            </w:r>
          </w:p>
        </w:tc>
        <w:tc>
          <w:p>
            <w:pPr>
              <w:pStyle w:val="Compact"/>
              <w:jc w:val="right"/>
            </w:pPr>
            <w:r>
              <w:t xml:space="preserve">43.00</w:t>
            </w:r>
          </w:p>
        </w:tc>
      </w:tr>
      <w:tr>
        <w:tc>
          <w:p>
            <w:pPr>
              <w:pStyle w:val="Compact"/>
              <w:jc w:val="left"/>
            </w:pPr>
            <w:r>
              <w:t xml:space="preserve">N:P</w:t>
            </w:r>
          </w:p>
        </w:tc>
        <w:tc>
          <w:p>
            <w:pPr>
              <w:pStyle w:val="Compact"/>
              <w:jc w:val="left"/>
            </w:pPr>
            <w:r>
              <w:t xml:space="preserve">molar</w:t>
            </w:r>
          </w:p>
        </w:tc>
        <w:tc>
          <w:p>
            <w:pPr>
              <w:pStyle w:val="Compact"/>
              <w:jc w:val="right"/>
            </w:pPr>
            <w:r>
              <w:t xml:space="preserve">43.23</w:t>
            </w:r>
          </w:p>
        </w:tc>
        <w:tc>
          <w:p>
            <w:pPr>
              <w:pStyle w:val="Compact"/>
              <w:jc w:val="right"/>
            </w:pPr>
            <w:r>
              <w:t xml:space="preserve">77.59</w:t>
            </w:r>
          </w:p>
        </w:tc>
        <w:tc>
          <w:p>
            <w:pPr>
              <w:pStyle w:val="Compact"/>
              <w:jc w:val="right"/>
            </w:pPr>
            <w:r>
              <w:t xml:space="preserve">61.95</w:t>
            </w:r>
          </w:p>
        </w:tc>
        <w:tc>
          <w:p>
            <w:pPr>
              <w:pStyle w:val="Compact"/>
              <w:jc w:val="right"/>
            </w:pPr>
            <w:r>
              <w:t xml:space="preserve">89.8</w:t>
            </w:r>
          </w:p>
        </w:tc>
        <w:tc>
          <w:p>
            <w:pPr>
              <w:pStyle w:val="Compact"/>
              <w:jc w:val="right"/>
            </w:pPr>
            <w:r>
              <w:t xml:space="preserve">1246.5</w:t>
            </w:r>
          </w:p>
        </w:tc>
        <w:tc>
          <w:p>
            <w:pPr>
              <w:pStyle w:val="Compact"/>
              <w:jc w:val="right"/>
            </w:pPr>
            <w:r>
              <w:t xml:space="preserve">65.33</w:t>
            </w:r>
          </w:p>
        </w:tc>
      </w:tr>
      <w:tr>
        <w:tc>
          <w:p>
            <w:pPr>
              <w:pStyle w:val="Compact"/>
              <w:jc w:val="left"/>
            </w:pPr>
            <w:r>
              <w:t xml:space="preserve">Chlorophyll</w:t>
            </w:r>
          </w:p>
        </w:tc>
        <w:tc>
          <w:p>
            <w:pPr>
              <w:pStyle w:val="Compact"/>
              <w:jc w:val="left"/>
            </w:pPr>
            <w:r>
              <w:t xml:space="preserve">µg/l</w:t>
            </w:r>
          </w:p>
        </w:tc>
        <w:tc>
          <w:p>
            <w:pPr>
              <w:pStyle w:val="Compact"/>
              <w:jc w:val="right"/>
            </w:pPr>
            <w:r>
              <w:t xml:space="preserve">3.40</w:t>
            </w:r>
          </w:p>
        </w:tc>
        <w:tc>
          <w:p>
            <w:pPr>
              <w:pStyle w:val="Compact"/>
              <w:jc w:val="right"/>
            </w:pPr>
            <w:r>
              <w:t xml:space="preserve">14.90</w:t>
            </w:r>
          </w:p>
        </w:tc>
        <w:tc>
          <w:p>
            <w:pPr>
              <w:pStyle w:val="Compact"/>
              <w:jc w:val="right"/>
            </w:pPr>
            <w:r>
              <w:t xml:space="preserve">6.50</w:t>
            </w:r>
          </w:p>
        </w:tc>
        <w:tc>
          <w:p>
            <w:pPr>
              <w:pStyle w:val="Compact"/>
              <w:jc w:val="right"/>
            </w:pPr>
            <w:r>
              <w:t xml:space="preserve">16.2</w:t>
            </w:r>
          </w:p>
        </w:tc>
        <w:tc>
          <w:p>
            <w:pPr>
              <w:pStyle w:val="Compact"/>
              <w:jc w:val="right"/>
            </w:pPr>
            <w:r>
              <w:t xml:space="preserve">360.0</w:t>
            </w:r>
          </w:p>
        </w:tc>
        <w:tc>
          <w:p>
            <w:pPr>
              <w:pStyle w:val="Compact"/>
              <w:jc w:val="right"/>
            </w:pPr>
            <w:r>
              <w:t xml:space="preserve">23.00</w:t>
            </w:r>
          </w:p>
        </w:tc>
      </w:tr>
    </w:tbl>
    <w:p>
      <w:pPr>
        <w:pStyle w:val="BodyText"/>
      </w:pPr>
      <w:r>
        <w:t xml:space="preserve">Table 3: Summary statistics for LAGOSNE data from 1993 to 2016.</w:t>
      </w:r>
    </w:p>
    <w:bookmarkEnd w:id="142"/>
    <w:bookmarkStart w:id="143" w:name="section-3"/>
    <w:p>
      <w:pPr>
        <w:pStyle w:val="Heading6"/>
      </w:pP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right"/>
            </w:pPr>
            <w:r>
              <w:t xml:space="preserve">Oligotrophic</w:t>
            </w:r>
          </w:p>
        </w:tc>
        <w:tc>
          <w:tcPr>
            <w:tcBorders>
              <w:bottom w:val="single"/>
            </w:tcBorders>
            <w:vAlign w:val="bottom"/>
          </w:tcPr>
          <w:p>
            <w:pPr>
              <w:pStyle w:val="Compact"/>
              <w:jc w:val="right"/>
            </w:pPr>
            <w:r>
              <w:t xml:space="preserve">Mesotrophic</w:t>
            </w:r>
          </w:p>
        </w:tc>
        <w:tc>
          <w:tcPr>
            <w:tcBorders>
              <w:bottom w:val="single"/>
            </w:tcBorders>
            <w:vAlign w:val="bottom"/>
          </w:tcPr>
          <w:p>
            <w:pPr>
              <w:pStyle w:val="Compact"/>
              <w:jc w:val="right"/>
            </w:pPr>
            <w:r>
              <w:t xml:space="preserve">Eutrophic</w:t>
            </w:r>
          </w:p>
        </w:tc>
        <w:tc>
          <w:tcPr>
            <w:tcBorders>
              <w:bottom w:val="single"/>
            </w:tcBorders>
            <w:vAlign w:val="bottom"/>
          </w:tcPr>
          <w:p>
            <w:pPr>
              <w:pStyle w:val="Compact"/>
              <w:jc w:val="right"/>
            </w:pPr>
            <w:r>
              <w:t xml:space="preserve">Hypereutrophic</w:t>
            </w:r>
          </w:p>
        </w:tc>
      </w:tr>
      <w:tr>
        <w:tc>
          <w:p>
            <w:pPr>
              <w:pStyle w:val="Compact"/>
              <w:jc w:val="left"/>
            </w:pPr>
            <w:r>
              <w:t xml:space="preserve">URIWW</w:t>
            </w:r>
          </w:p>
        </w:tc>
        <w:tc>
          <w:p>
            <w:pPr>
              <w:pStyle w:val="Compact"/>
              <w:jc w:val="right"/>
            </w:pPr>
            <w:r>
              <w:t xml:space="preserve">21.4</w:t>
            </w:r>
          </w:p>
        </w:tc>
        <w:tc>
          <w:p>
            <w:pPr>
              <w:pStyle w:val="Compact"/>
              <w:jc w:val="right"/>
            </w:pPr>
            <w:r>
              <w:t xml:space="preserve">42.9</w:t>
            </w:r>
          </w:p>
        </w:tc>
        <w:tc>
          <w:p>
            <w:pPr>
              <w:pStyle w:val="Compact"/>
              <w:jc w:val="right"/>
            </w:pPr>
            <w:r>
              <w:t xml:space="preserve">20.2</w:t>
            </w:r>
          </w:p>
        </w:tc>
        <w:tc>
          <w:p>
            <w:pPr>
              <w:pStyle w:val="Compact"/>
              <w:jc w:val="right"/>
            </w:pPr>
            <w:r>
              <w:t xml:space="preserve">15.5</w:t>
            </w:r>
          </w:p>
        </w:tc>
      </w:tr>
      <w:tr>
        <w:tc>
          <w:p>
            <w:pPr>
              <w:pStyle w:val="Compact"/>
              <w:jc w:val="left"/>
            </w:pPr>
            <w:r>
              <w:t xml:space="preserve">LAGOSNE</w:t>
            </w:r>
          </w:p>
        </w:tc>
        <w:tc>
          <w:p>
            <w:pPr>
              <w:pStyle w:val="Compact"/>
              <w:jc w:val="right"/>
            </w:pPr>
            <w:r>
              <w:t xml:space="preserve">9.7</w:t>
            </w:r>
          </w:p>
        </w:tc>
        <w:tc>
          <w:p>
            <w:pPr>
              <w:pStyle w:val="Compact"/>
              <w:jc w:val="right"/>
            </w:pPr>
            <w:r>
              <w:t xml:space="preserve">37.6</w:t>
            </w:r>
          </w:p>
        </w:tc>
        <w:tc>
          <w:p>
            <w:pPr>
              <w:pStyle w:val="Compact"/>
              <w:jc w:val="right"/>
            </w:pPr>
            <w:r>
              <w:t xml:space="preserve">26.1</w:t>
            </w:r>
          </w:p>
        </w:tc>
        <w:tc>
          <w:p>
            <w:pPr>
              <w:pStyle w:val="Compact"/>
              <w:jc w:val="right"/>
            </w:pPr>
            <w:r>
              <w:t xml:space="preserve">26.7</w:t>
            </w:r>
          </w:p>
        </w:tc>
      </w:tr>
    </w:tbl>
    <w:p>
      <w:pPr>
        <w:pStyle w:val="BodyText"/>
      </w:pPr>
      <w:r>
        <w:t xml:space="preserve">Table 4: Percentage of lakes and reservoirs in different chlorophyll based trophic states.</w:t>
      </w:r>
    </w:p>
    <w:bookmarkEnd w:id="143"/>
    <w:bookmarkStart w:id="144" w:name="section-4"/>
    <w:p>
      <w:pPr>
        <w:pStyle w:val="Heading6"/>
      </w:pPr>
    </w:p>
    <w:tbl>
      <w:tblPr>
        <w:tblStyle w:val="Table"/>
        <w:tblW w:type="pct" w:w="5000.0"/>
        <w:tblLook w:firstRow="1" w:lastRow="0" w:firstColumn="0" w:lastColumn="0" w:noHBand="0" w:noVBand="0"/>
      </w:tblPr>
      <w:tblGrid>
        <w:gridCol w:w="754"/>
        <w:gridCol w:w="1131"/>
        <w:gridCol w:w="1131"/>
        <w:gridCol w:w="1414"/>
        <w:gridCol w:w="1602"/>
        <w:gridCol w:w="1885"/>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Temperautre</w:t>
            </w:r>
          </w:p>
        </w:tc>
        <w:tc>
          <w:tcPr>
            <w:tcBorders>
              <w:bottom w:val="single"/>
            </w:tcBorders>
            <w:vAlign w:val="bottom"/>
          </w:tcPr>
          <w:p>
            <w:pPr>
              <w:pStyle w:val="Compact"/>
              <w:jc w:val="left"/>
            </w:pPr>
            <w:r>
              <w:t xml:space="preserve">Chlorophyll</w:t>
            </w:r>
          </w:p>
        </w:tc>
        <w:tc>
          <w:tcPr>
            <w:tcBorders>
              <w:bottom w:val="single"/>
            </w:tcBorders>
            <w:vAlign w:val="bottom"/>
          </w:tcPr>
          <w:p>
            <w:pPr>
              <w:pStyle w:val="Compact"/>
              <w:jc w:val="left"/>
            </w:pPr>
            <w:r>
              <w:t xml:space="preserve">Total Nitrogen</w:t>
            </w:r>
          </w:p>
        </w:tc>
        <w:tc>
          <w:tcPr>
            <w:tcBorders>
              <w:bottom w:val="single"/>
            </w:tcBorders>
            <w:vAlign w:val="bottom"/>
          </w:tcPr>
          <w:p>
            <w:pPr>
              <w:pStyle w:val="Compact"/>
              <w:jc w:val="left"/>
            </w:pPr>
            <w:r>
              <w:t xml:space="preserve">Total Phosphorus</w:t>
            </w:r>
          </w:p>
        </w:tc>
        <w:tc>
          <w:tcPr>
            <w:tcBorders>
              <w:bottom w:val="single"/>
            </w:tcBorders>
            <w:vAlign w:val="bottom"/>
          </w:tcPr>
          <w:p>
            <w:pPr>
              <w:pStyle w:val="Compact"/>
              <w:jc w:val="left"/>
            </w:pPr>
            <w:r>
              <w:t xml:space="preserve">Nitrogen:Phosphorus</w:t>
            </w:r>
          </w:p>
        </w:tc>
      </w:tr>
      <w:tr>
        <w:tc>
          <w:p>
            <w:pPr>
              <w:pStyle w:val="Compact"/>
              <w:jc w:val="left"/>
            </w:pPr>
            <w:r>
              <w:t xml:space="preserve">URIWW</w:t>
            </w:r>
          </w:p>
        </w:tc>
        <w:tc>
          <w:p>
            <w:pPr>
              <w:pStyle w:val="Compact"/>
              <w:jc w:val="left"/>
            </w:pPr>
            <w:r>
              <w:t xml:space="preserve">++</w:t>
            </w:r>
          </w:p>
        </w:tc>
        <w:tc>
          <w:p>
            <w:pPr>
              <w:pStyle w:val="Compact"/>
              <w:jc w:val="left"/>
            </w:pPr>
            <w:r>
              <w:t xml:space="preserv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LAGOSNE</w:t>
            </w:r>
          </w:p>
        </w:tc>
        <w:tc>
          <w:p/>
        </w:tc>
        <w:tc>
          <w:p>
            <w:pPr>
              <w:pStyle w:val="Compact"/>
              <w:jc w:val="left"/>
            </w:pPr>
            <w:r>
              <w:t xml:space="preserve">0</w:t>
            </w:r>
          </w:p>
        </w:tc>
        <w:tc>
          <w:p>
            <w:pPr>
              <w:pStyle w:val="Compact"/>
              <w:jc w:val="left"/>
            </w:pPr>
            <w:r>
              <w:t xml:space="preserve">0</w:t>
            </w:r>
          </w:p>
        </w:tc>
        <w:tc>
          <w:p>
            <w:pPr>
              <w:pStyle w:val="Compact"/>
              <w:jc w:val="left"/>
            </w:pPr>
            <w:r>
              <w:t xml:space="preserve">+</w:t>
            </w:r>
          </w:p>
        </w:tc>
        <w:tc>
          <w:p>
            <w:pPr>
              <w:pStyle w:val="Compact"/>
              <w:jc w:val="left"/>
            </w:pPr>
            <w:r>
              <w:t xml:space="preserve">0</w:t>
            </w:r>
          </w:p>
        </w:tc>
      </w:tr>
    </w:tbl>
    <w:p>
      <w:pPr>
        <w:pStyle w:val="BodyText"/>
      </w:pPr>
      <w:r>
        <w:t xml:space="preserve">Table 5: Summary of long term water quality trends in the URIWW and LAGOSNE data. The</w:t>
      </w:r>
      <w:r>
        <w:t xml:space="preserve"> </w:t>
      </w:r>
      <w:r>
        <w:t xml:space="preserve">“</w:t>
      </w:r>
      <w:r>
        <w:t xml:space="preserve">++</w:t>
      </w:r>
      <w:r>
        <w:t xml:space="preserve">”</w:t>
      </w:r>
      <w:r>
        <w:t xml:space="preserve"> </w:t>
      </w:r>
      <w:r>
        <w:t xml:space="preserve">indicate a positive trend, the</w:t>
      </w:r>
      <w:r>
        <w:t xml:space="preserve"> </w:t>
      </w:r>
      <w:r>
        <w:t xml:space="preserve">“</w:t>
      </w:r>
      <w:r>
        <w:t xml:space="preserve">+</w:t>
      </w:r>
      <w:r>
        <w:t xml:space="preserve">”</w:t>
      </w:r>
      <w:r>
        <w:t xml:space="preserve"> </w:t>
      </w:r>
      <w:r>
        <w:t xml:space="preserve">indicates a weak positive trend, and the</w:t>
      </w:r>
      <w:r>
        <w:t xml:space="preserve"> </w:t>
      </w:r>
      <w:r>
        <w:t xml:space="preserve">“</w:t>
      </w:r>
      <w:r>
        <w:t xml:space="preserve">0</w:t>
      </w:r>
      <w:r>
        <w:t xml:space="preserve">”</w:t>
      </w:r>
      <w:r>
        <w:t xml:space="preserve"> </w:t>
      </w:r>
      <w:r>
        <w:t xml:space="preserve">indicates no trend.</w:t>
      </w:r>
    </w:p>
    <w:bookmarkEnd w:id="144"/>
    <w:bookmarkStart w:id="145" w:name="section-5"/>
    <w:p>
      <w:pPr>
        <w:pStyle w:val="Heading6"/>
      </w:pPr>
    </w:p>
    <w:bookmarkEnd w:id="145"/>
    <w:bookmarkEnd w:id="146"/>
    <w:bookmarkStart w:id="164" w:name="figures"/>
    <w:p>
      <w:pPr>
        <w:pStyle w:val="Heading1"/>
      </w:pPr>
      <w:r>
        <w:t xml:space="preserve">Figures</w:t>
      </w:r>
    </w:p>
    <w:p>
      <w:pPr>
        <w:pStyle w:val="FirstParagraph"/>
      </w:pPr>
      <w:r>
        <w:drawing>
          <wp:inline>
            <wp:extent cx="5943600" cy="7691717"/>
            <wp:effectExtent b="0" l="0" r="0" t="0"/>
            <wp:docPr descr="" title="" id="1" name="Picture"/>
            <a:graphic>
              <a:graphicData uri="http://schemas.openxmlformats.org/drawingml/2006/picture">
                <pic:pic>
                  <pic:nvPicPr>
                    <pic:cNvPr descr="../../figures/ww_map.jpg" id="0" name="Picture"/>
                    <pic:cNvPicPr>
                      <a:picLocks noChangeArrowheads="1" noChangeAspect="1"/>
                    </pic:cNvPicPr>
                  </pic:nvPicPr>
                  <pic:blipFill>
                    <a:blip r:embed="rId147"/>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Figure 1: Map of URI Watershed Watch lake and reservoir sampling sites</w:t>
      </w:r>
    </w:p>
    <w:bookmarkStart w:id="149" w:name="section-6"/>
    <w:p>
      <w:pPr>
        <w:pStyle w:val="Heading6"/>
      </w:pPr>
    </w:p>
    <w:p>
      <w:pPr>
        <w:pStyle w:val="FirstParagraph"/>
      </w:pPr>
      <w:r>
        <w:drawing>
          <wp:inline>
            <wp:extent cx="5943600" cy="3962400"/>
            <wp:effectExtent b="0" l="0" r="0" t="0"/>
            <wp:docPr descr="" title="" id="1" name="Picture"/>
            <a:graphic>
              <a:graphicData uri="http://schemas.openxmlformats.org/drawingml/2006/picture">
                <pic:pic>
                  <pic:nvPicPr>
                    <pic:cNvPr descr="../../figures/anomaly_schematic.jpg" id="0" name="Picture"/>
                    <pic:cNvPicPr>
                      <a:picLocks noChangeArrowheads="1" noChangeAspect="1"/>
                    </pic:cNvPicPr>
                  </pic:nvPicPr>
                  <pic:blipFill>
                    <a:blip r:embed="rId148"/>
                    <a:stretch>
                      <a:fillRect/>
                    </a:stretch>
                  </pic:blipFill>
                  <pic:spPr bwMode="auto">
                    <a:xfrm>
                      <a:off x="0" y="0"/>
                      <a:ext cx="5943600" cy="3962400"/>
                    </a:xfrm>
                    <a:prstGeom prst="rect">
                      <a:avLst/>
                    </a:prstGeom>
                    <a:noFill/>
                    <a:ln w="9525">
                      <a:noFill/>
                      <a:headEnd/>
                      <a:tailEnd/>
                    </a:ln>
                  </pic:spPr>
                </pic:pic>
              </a:graphicData>
            </a:graphic>
          </wp:inline>
        </w:drawing>
      </w:r>
      <w:r>
        <w:t xml:space="preserve"> </w:t>
      </w:r>
      <w:r>
        <w:t xml:space="preserve">Figure 2: Example calculation of the site-specific anomalies and yearly median anomalies.</w:t>
      </w:r>
    </w:p>
    <w:bookmarkEnd w:id="149"/>
    <w:bookmarkStart w:id="151" w:name="section-7"/>
    <w:p>
      <w:pPr>
        <w:pStyle w:val="Heading6"/>
      </w:pPr>
    </w:p>
    <w:p>
      <w:pPr>
        <w:pStyle w:val="FirstParagraph"/>
      </w:pPr>
      <w:r>
        <w:drawing>
          <wp:inline>
            <wp:extent cx="5943600" cy="7691717"/>
            <wp:effectExtent b="0" l="0" r="0" t="0"/>
            <wp:docPr descr="" title="" id="1" name="Picture"/>
            <a:graphic>
              <a:graphicData uri="http://schemas.openxmlformats.org/drawingml/2006/picture">
                <pic:pic>
                  <pic:nvPicPr>
                    <pic:cNvPr descr="../../figures/sample_sizes.jpg" id="0" name="Picture"/>
                    <pic:cNvPicPr>
                      <a:picLocks noChangeArrowheads="1" noChangeAspect="1"/>
                    </pic:cNvPicPr>
                  </pic:nvPicPr>
                  <pic:blipFill>
                    <a:blip r:embed="rId150"/>
                    <a:stretch>
                      <a:fillRect/>
                    </a:stretch>
                  </pic:blipFill>
                  <pic:spPr bwMode="auto">
                    <a:xfrm>
                      <a:off x="0" y="0"/>
                      <a:ext cx="5943600" cy="7691717"/>
                    </a:xfrm>
                    <a:prstGeom prst="rect">
                      <a:avLst/>
                    </a:prstGeom>
                    <a:noFill/>
                    <a:ln w="9525">
                      <a:noFill/>
                      <a:headEnd/>
                      <a:tailEnd/>
                    </a:ln>
                  </pic:spPr>
                </pic:pic>
              </a:graphicData>
            </a:graphic>
          </wp:inline>
        </w:drawing>
      </w:r>
    </w:p>
    <w:p>
      <w:pPr>
        <w:pStyle w:val="BodyText"/>
      </w:pPr>
      <w:r>
        <w:t xml:space="preserve">Figure 3: Number of sites available for trend analysis by parameter and year for both URIWW and LAGOSNE.</w:t>
      </w:r>
    </w:p>
    <w:bookmarkEnd w:id="151"/>
    <w:bookmarkStart w:id="153" w:name="section-8"/>
    <w:p>
      <w:pPr>
        <w:pStyle w:val="Heading6"/>
      </w:pPr>
    </w:p>
    <w:p>
      <w:pPr>
        <w:pStyle w:val="FirstParagraph"/>
      </w:pPr>
      <w:r>
        <w:drawing>
          <wp:inline>
            <wp:extent cx="5943600" cy="3845858"/>
            <wp:effectExtent b="0" l="0" r="0" t="0"/>
            <wp:docPr descr="" title="" id="1" name="Picture"/>
            <a:graphic>
              <a:graphicData uri="http://schemas.openxmlformats.org/drawingml/2006/picture">
                <pic:pic>
                  <pic:nvPicPr>
                    <pic:cNvPr descr="../../figures/ww_temp_trends_anomaly.jpg" id="0" name="Picture"/>
                    <pic:cNvPicPr>
                      <a:picLocks noChangeArrowheads="1" noChangeAspect="1"/>
                    </pic:cNvPicPr>
                  </pic:nvPicPr>
                  <pic:blipFill>
                    <a:blip r:embed="rId152"/>
                    <a:stretch>
                      <a:fillRect/>
                    </a:stretch>
                  </pic:blipFill>
                  <pic:spPr bwMode="auto">
                    <a:xfrm>
                      <a:off x="0" y="0"/>
                      <a:ext cx="5943600" cy="3845858"/>
                    </a:xfrm>
                    <a:prstGeom prst="rect">
                      <a:avLst/>
                    </a:prstGeom>
                    <a:noFill/>
                    <a:ln w="9525">
                      <a:noFill/>
                      <a:headEnd/>
                      <a:tailEnd/>
                    </a:ln>
                  </pic:spPr>
                </pic:pic>
              </a:graphicData>
            </a:graphic>
          </wp:inline>
        </w:drawing>
      </w:r>
      <w:r>
        <w:t xml:space="preserve"> </w:t>
      </w:r>
      <w:r>
        <w:t xml:space="preserve">Figure 4: Twenty year trend for median lake temperature anomaly in Rhode Island. Points are medians of site-specific anomalies and ranges are the 25th and 75th percentiles. Blue indicates yearly site-specific anomalies that were below the site-specific long-term medians. Red indicates yearly site-specific anomalies that were above the site-specific long-term medians. Black line is the linear fit for year and median anomaly.</w:t>
      </w:r>
    </w:p>
    <w:bookmarkEnd w:id="153"/>
    <w:bookmarkStart w:id="155" w:name="section-9"/>
    <w:p>
      <w:pPr>
        <w:pStyle w:val="Heading6"/>
      </w:pPr>
    </w:p>
    <w:p>
      <w:pPr>
        <w:pStyle w:val="FirstParagraph"/>
      </w:pPr>
      <w:r>
        <w:drawing>
          <wp:inline>
            <wp:extent cx="5943600" cy="7691717"/>
            <wp:effectExtent b="0" l="0" r="0" t="0"/>
            <wp:docPr descr="" title="" id="1" name="Picture"/>
            <a:graphic>
              <a:graphicData uri="http://schemas.openxmlformats.org/drawingml/2006/picture">
                <pic:pic>
                  <pic:nvPicPr>
                    <pic:cNvPr descr="../../figures/paired_chla_trends_anomaly.jpg" id="0" name="Picture"/>
                    <pic:cNvPicPr>
                      <a:picLocks noChangeArrowheads="1" noChangeAspect="1"/>
                    </pic:cNvPicPr>
                  </pic:nvPicPr>
                  <pic:blipFill>
                    <a:blip r:embed="rId154"/>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Figure 5: Twenty year trend for median chlorophyll anomaly. Panel A. URI Watershed Watch yearly chlorophyll anomalies. Panel B. LAGOSNE yearly chlorophyll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 Black line is the linear fit for year and median anomaly.</w:t>
      </w:r>
    </w:p>
    <w:bookmarkEnd w:id="155"/>
    <w:bookmarkStart w:id="157" w:name="section-10"/>
    <w:p>
      <w:pPr>
        <w:pStyle w:val="Heading6"/>
      </w:pPr>
    </w:p>
    <w:p>
      <w:pPr>
        <w:pStyle w:val="FirstParagraph"/>
      </w:pPr>
      <w:r>
        <w:drawing>
          <wp:inline>
            <wp:extent cx="5943600" cy="7691717"/>
            <wp:effectExtent b="0" l="0" r="0" t="0"/>
            <wp:docPr descr="" title="" id="1" name="Picture"/>
            <a:graphic>
              <a:graphicData uri="http://schemas.openxmlformats.org/drawingml/2006/picture">
                <pic:pic>
                  <pic:nvPicPr>
                    <pic:cNvPr descr="../../figures/paired_tn_trends_anomaly.jpg" id="0" name="Picture"/>
                    <pic:cNvPicPr>
                      <a:picLocks noChangeArrowheads="1" noChangeAspect="1"/>
                    </pic:cNvPicPr>
                  </pic:nvPicPr>
                  <pic:blipFill>
                    <a:blip r:embed="rId156"/>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Figure 6: Twenty year trend for median TN anomaly. Panel A. URI Watershed Watch yearly TN anomalies. Panel B. LAGOSNE yearly TN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 Grey indicates yearly site-specific anomalies that were equal to the long-term medians. Missing years had insufficient data and an asterisk indicates years with only 3 sites and error bars are the range of the data. Black line is the linear fit for year and median anomaly.</w:t>
      </w:r>
    </w:p>
    <w:bookmarkEnd w:id="157"/>
    <w:bookmarkStart w:id="159" w:name="section-11"/>
    <w:p>
      <w:pPr>
        <w:pStyle w:val="Heading6"/>
      </w:pPr>
    </w:p>
    <w:p>
      <w:pPr>
        <w:pStyle w:val="FirstParagraph"/>
      </w:pPr>
      <w:r>
        <w:drawing>
          <wp:inline>
            <wp:extent cx="5943600" cy="7691717"/>
            <wp:effectExtent b="0" l="0" r="0" t="0"/>
            <wp:docPr descr="" title="" id="1" name="Picture"/>
            <a:graphic>
              <a:graphicData uri="http://schemas.openxmlformats.org/drawingml/2006/picture">
                <pic:pic>
                  <pic:nvPicPr>
                    <pic:cNvPr descr="../../figures/paired_tp_trends_anomaly.jpg" id="0" name="Picture"/>
                    <pic:cNvPicPr>
                      <a:picLocks noChangeArrowheads="1" noChangeAspect="1"/>
                    </pic:cNvPicPr>
                  </pic:nvPicPr>
                  <pic:blipFill>
                    <a:blip r:embed="rId158"/>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Figure 7: Twenty year trend for median TP anomaly. Panel A. URI Watershed Watch yearly TP anomalies. Panel B. LAGOSNE yearly TP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site-specific anomalies that were equal to the long-term medians. Missing years had insufficient data and an asterisk indicates years with only 3 sites and error bars are the range of the data. Black line is the linear fit for year and median anomaly.</w:t>
      </w:r>
    </w:p>
    <w:bookmarkEnd w:id="159"/>
    <w:bookmarkStart w:id="161" w:name="section-12"/>
    <w:p>
      <w:pPr>
        <w:pStyle w:val="Heading6"/>
      </w:pPr>
    </w:p>
    <w:p>
      <w:pPr>
        <w:pStyle w:val="FirstParagraph"/>
      </w:pPr>
      <w:r>
        <w:drawing>
          <wp:inline>
            <wp:extent cx="5943600" cy="7691717"/>
            <wp:effectExtent b="0" l="0" r="0" t="0"/>
            <wp:docPr descr="" title="" id="1" name="Picture"/>
            <a:graphic>
              <a:graphicData uri="http://schemas.openxmlformats.org/drawingml/2006/picture">
                <pic:pic>
                  <pic:nvPicPr>
                    <pic:cNvPr descr="../../figures/paired_np_trends_anomaly.jpg" id="0" name="Picture"/>
                    <pic:cNvPicPr>
                      <a:picLocks noChangeArrowheads="1" noChangeAspect="1"/>
                    </pic:cNvPicPr>
                  </pic:nvPicPr>
                  <pic:blipFill>
                    <a:blip r:embed="rId160"/>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Figure 8: Twenty year trend for median TN:TP anomaly. Panel A. URI Watershed Watch yearly TN:TP anomalies. Panel B. LAGOSNE yearly TN:TP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site-specific anomalies that were equal to the long-term medians. Missing years had insufficient data and an asterisk indicates years with only 3 sites and error bars are the range of the data. Black line is the linear fit for year and median anomaly.</w:t>
      </w:r>
    </w:p>
    <w:bookmarkEnd w:id="161"/>
    <w:bookmarkStart w:id="163" w:name="section-13"/>
    <w:p>
      <w:pPr>
        <w:pStyle w:val="Heading6"/>
      </w:pPr>
    </w:p>
    <w:p>
      <w:pPr>
        <w:pStyle w:val="FirstParagraph"/>
      </w:pPr>
      <w:r>
        <w:drawing>
          <wp:inline>
            <wp:extent cx="5943600" cy="7691717"/>
            <wp:effectExtent b="0" l="0" r="0" t="0"/>
            <wp:docPr descr="" title="" id="1" name="Picture"/>
            <a:graphic>
              <a:graphicData uri="http://schemas.openxmlformats.org/drawingml/2006/picture">
                <pic:pic>
                  <pic:nvPicPr>
                    <pic:cNvPr descr="../../figures/simulated_data_analysis.jpg" id="0" name="Picture"/>
                    <pic:cNvPicPr>
                      <a:picLocks noChangeArrowheads="1" noChangeAspect="1"/>
                    </pic:cNvPicPr>
                  </pic:nvPicPr>
                  <pic:blipFill>
                    <a:blip r:embed="rId162"/>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Figure 9: Panel A. Simulated, random data showing example of three hypothetical lakes; one lake was monitored throughout the record, one lake with low reported values monitored early in the record, and another lake with high reported values monitored late in the record. Panel B. Analysis of simulated, random data with one lake monitored throughout the record, one lake with low reported values monitored early in the record, and another lake with high reported values monitored late in the record. Yearly average of the actual values is shown in red and yearly average of the site-specific anomalies is shown in blue.</w:t>
      </w:r>
    </w:p>
    <w:bookmarkEnd w:id="163"/>
    <w:bookmarkEnd w:id="164"/>
    <w:sectPr w:rsidR="003556B0" w:rsidRPr="009E3AE1"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jpg" /><Relationship Type="http://schemas.openxmlformats.org/officeDocument/2006/relationships/image" Id="rId154" Target="media/rId154.jpg" /><Relationship Type="http://schemas.openxmlformats.org/officeDocument/2006/relationships/image" Id="rId160" Target="media/rId160.jpg" /><Relationship Type="http://schemas.openxmlformats.org/officeDocument/2006/relationships/image" Id="rId156" Target="media/rId156.jpg" /><Relationship Type="http://schemas.openxmlformats.org/officeDocument/2006/relationships/image" Id="rId158" Target="media/rId158.jpg" /><Relationship Type="http://schemas.openxmlformats.org/officeDocument/2006/relationships/image" Id="rId150" Target="media/rId150.jpg" /><Relationship Type="http://schemas.openxmlformats.org/officeDocument/2006/relationships/image" Id="rId162" Target="media/rId162.jpg" /><Relationship Type="http://schemas.openxmlformats.org/officeDocument/2006/relationships/image" Id="rId147" Target="media/rId147.jpg" /><Relationship Type="http://schemas.openxmlformats.org/officeDocument/2006/relationships/image" Id="rId152" Target="media/rId152.jpg" /><Relationship Type="http://schemas.openxmlformats.org/officeDocument/2006/relationships/hyperlink" Id="rId114" Target="https://cran.r-project.org/package=LAGOSNE" TargetMode="External" /><Relationship Type="http://schemas.openxmlformats.org/officeDocument/2006/relationships/hyperlink" Id="rId22" Target="https://doi.org/10.5281/zenodo.4050275" TargetMode="External" /><Relationship Type="http://schemas.openxmlformats.org/officeDocument/2006/relationships/hyperlink" Id="rId26" Target="https://github.com/USEPA/ri_wq_trends/" TargetMode="External" /><Relationship Type="http://schemas.openxmlformats.org/officeDocument/2006/relationships/hyperlink" Id="rId27" Target="https://github.com/USEPA/ri_wq_trends/blob/master/sessioninfo.txt" TargetMode="External" /><Relationship Type="http://schemas.openxmlformats.org/officeDocument/2006/relationships/hyperlink" Id="rId28" Target="https://github.com/USEPA/ri_wq_trends/raw/master/data/yearly_average_anomaly.csv" TargetMode="External" /><Relationship Type="http://schemas.openxmlformats.org/officeDocument/2006/relationships/hyperlink" Id="rId21" Target="https://github.com/usepa/ri_wq_trends" TargetMode="External" /><Relationship Type="http://schemas.openxmlformats.org/officeDocument/2006/relationships/hyperlink" Id="rId30" Target="https://github.com/usepa/ri_wq_trends/blob/master/R/schematic_anomaly.R" TargetMode="External" /><Relationship Type="http://schemas.openxmlformats.org/officeDocument/2006/relationships/hyperlink" Id="rId119" Target="https://treaties.un.org/doc/Treaties/2016/02/20160215%2006-03%20PM/Ch_XXVII-7-d.pdf" TargetMode="External" /><Relationship Type="http://schemas.openxmlformats.org/officeDocument/2006/relationships/hyperlink" Id="rId24" Target="https://web.uri.edu/watershedwatch/uri-watershed-watch-monitoring-manuals/" TargetMode="External" /><Relationship Type="http://schemas.openxmlformats.org/officeDocument/2006/relationships/hyperlink" Id="rId25"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114" Target="https://cran.r-project.org/package=LAGOSNE" TargetMode="External" /><Relationship Type="http://schemas.openxmlformats.org/officeDocument/2006/relationships/hyperlink" Id="rId22" Target="https://doi.org/10.5281/zenodo.4050275" TargetMode="External" /><Relationship Type="http://schemas.openxmlformats.org/officeDocument/2006/relationships/hyperlink" Id="rId26" Target="https://github.com/USEPA/ri_wq_trends/" TargetMode="External" /><Relationship Type="http://schemas.openxmlformats.org/officeDocument/2006/relationships/hyperlink" Id="rId27" Target="https://github.com/USEPA/ri_wq_trends/blob/master/sessioninfo.txt" TargetMode="External" /><Relationship Type="http://schemas.openxmlformats.org/officeDocument/2006/relationships/hyperlink" Id="rId28" Target="https://github.com/USEPA/ri_wq_trends/raw/master/data/yearly_average_anomaly.csv" TargetMode="External" /><Relationship Type="http://schemas.openxmlformats.org/officeDocument/2006/relationships/hyperlink" Id="rId21" Target="https://github.com/usepa/ri_wq_trends" TargetMode="External" /><Relationship Type="http://schemas.openxmlformats.org/officeDocument/2006/relationships/hyperlink" Id="rId30" Target="https://github.com/usepa/ri_wq_trends/blob/master/R/schematic_anomaly.R" TargetMode="External" /><Relationship Type="http://schemas.openxmlformats.org/officeDocument/2006/relationships/hyperlink" Id="rId119" Target="https://treaties.un.org/doc/Treaties/2016/02/20160215%2006-03%20PM/Ch_XXVII-7-d.pdf" TargetMode="External" /><Relationship Type="http://schemas.openxmlformats.org/officeDocument/2006/relationships/hyperlink" Id="rId24" Target="https://web.uri.edu/watershedwatch/uri-watershed-watch-monitoring-manuals/" TargetMode="External" /><Relationship Type="http://schemas.openxmlformats.org/officeDocument/2006/relationships/hyperlink" Id="rId25"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25</Pages>
  <Words>5380</Words>
  <Characters>30672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Analyzing long-term water quality of lakes in Rhode Island and the Northeastern United States with an anomaly approach</dc:title>
  <dc:creator>1 US Environmental Protection Agency, Office Of Research and Development, Atlantic Coastal Environmental Sciences Division, Narragansett, RI 02882; 2 University of Rhode Island, Department of Natural Resources Science, Kingston, RI 02881; 3 ORISE, Narragansett, RI 02882; Authors: Hollister. J. W. * 1, Kellogg, D. Q. 2, Kreakie, B. J. 1, Shivers, S. D. 3, Milstead, W. B. 1, Herron, E. 2, Green, L. 2, Gold, A. 2; Corresponding author: hollister.jeff@epa.gov</dc:creator>
  <cp:keywords/>
  <dcterms:created xsi:type="dcterms:W3CDTF">2020-12-04T13:20:09Z</dcterms:created>
  <dcterms:modified xsi:type="dcterms:W3CDTF">2020-12-04T13:20:09Z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use the University of Rhode Island’s Watershed Watch Volunteer Monitoring Program (URIWW) dataset to determine if there are sub-regional (i.e. 3000km2) water quality trends. URIWW has collected water quality data on Rhode Island lakes and reservoirs for over 25 years. The LAGOSNE and URIWW datasets allow for comparison of water quality trends at regional and sub-regional scales, respectively. We assess regional (LAGOSNE) and sub-regional (URIWW) trends with yearly median anomalies calculated on a per-station basis. Sub-regionally, temperature and chlorophyll a increased from 1993 to 2016. Total nitrogen, total phosphorus and the nitrogen:phosphorus ratio (N:P) were stable. At the regional scale, the LAGOSNE dataset shows similar trends to prior studies of the LAGOSNE with chlorophyll a, total nitrogen, and N:P all stable over time. Total phosphorus does show a very slight increase. In short, algal biomass, as measured by chlorophyll a in Rhode Island lakes and reservoirs is increasing, despite stability in total nitrogen, total phosphorus, and the nitrogen to phosphorus ratio. Additionally, we demonstrate both the value of long-term monitoring programs, like URIWW, for identifying trends in environmental condition, and the utility of site-specific anomalies for analyzing for long-term water quality trends.Keywords: Volunteer Monitoring, community Science, Nutrients, Lakes, Trend Analysis, Long Term</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